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88069" w14:textId="3C6BA763" w:rsidR="002C41D8" w:rsidRDefault="002C41D8" w:rsidP="003F4E19">
      <w:pPr>
        <w:spacing w:after="0" w:line="240" w:lineRule="auto"/>
        <w:jc w:val="center"/>
        <w:rPr>
          <w:rFonts w:ascii="Arial Narrow" w:hAnsi="Arial Narrow" w:cs="Arial"/>
          <w:b/>
        </w:rPr>
      </w:pPr>
      <w:r>
        <w:rPr>
          <w:rFonts w:ascii="Arial Narrow" w:hAnsi="Arial Narrow" w:cs="Arial"/>
          <w:b/>
          <w:noProof/>
          <w:lang w:eastAsia="es-MX"/>
        </w:rPr>
        <w:drawing>
          <wp:anchor distT="0" distB="0" distL="114300" distR="114300" simplePos="0" relativeHeight="251658240" behindDoc="0" locked="0" layoutInCell="1" allowOverlap="1" wp14:anchorId="3A072E49" wp14:editId="2DF1156B">
            <wp:simplePos x="0" y="0"/>
            <wp:positionH relativeFrom="column">
              <wp:posOffset>-758190</wp:posOffset>
            </wp:positionH>
            <wp:positionV relativeFrom="paragraph">
              <wp:posOffset>-951230</wp:posOffset>
            </wp:positionV>
            <wp:extent cx="7787005" cy="10058400"/>
            <wp:effectExtent l="0" t="0" r="444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87005"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6D2A2" w14:textId="7E9BDC9E" w:rsidR="003F4E19" w:rsidRDefault="003F4E19" w:rsidP="003F4E19">
      <w:pPr>
        <w:spacing w:after="0" w:line="240" w:lineRule="auto"/>
        <w:jc w:val="center"/>
        <w:rPr>
          <w:rFonts w:ascii="Arial Narrow" w:hAnsi="Arial Narrow" w:cs="Arial"/>
          <w:b/>
        </w:rPr>
      </w:pPr>
      <w:r>
        <w:rPr>
          <w:rFonts w:ascii="Arial Narrow" w:hAnsi="Arial Narrow" w:cs="Arial"/>
          <w:b/>
        </w:rPr>
        <w:lastRenderedPageBreak/>
        <w:t xml:space="preserve">Análisis de la autoevaluación académica </w:t>
      </w:r>
      <w:bookmarkStart w:id="0" w:name="_GoBack"/>
      <w:bookmarkEnd w:id="0"/>
    </w:p>
    <w:p w14:paraId="52DB73D5" w14:textId="77777777" w:rsidR="003F4E19" w:rsidRDefault="003F4E19" w:rsidP="00DE06D7">
      <w:pPr>
        <w:spacing w:after="0" w:line="240" w:lineRule="auto"/>
        <w:rPr>
          <w:rFonts w:ascii="Arial Narrow" w:hAnsi="Arial Narrow" w:cs="Arial"/>
          <w:b/>
        </w:rPr>
      </w:pPr>
    </w:p>
    <w:p w14:paraId="6A30C4D9" w14:textId="77777777" w:rsidR="00DE06D7" w:rsidRPr="008714F8" w:rsidRDefault="00730AC9" w:rsidP="00DE06D7">
      <w:pPr>
        <w:spacing w:after="0" w:line="240" w:lineRule="auto"/>
        <w:rPr>
          <w:rFonts w:ascii="Arial Narrow" w:hAnsi="Arial Narrow" w:cs="Arial"/>
          <w:b/>
        </w:rPr>
      </w:pPr>
      <w:r w:rsidRPr="008714F8">
        <w:rPr>
          <w:rFonts w:ascii="Arial Narrow" w:hAnsi="Arial Narrow" w:cs="Arial"/>
          <w:b/>
        </w:rPr>
        <w:t>1.</w:t>
      </w:r>
      <w:r w:rsidR="00DE06D7" w:rsidRPr="008714F8">
        <w:rPr>
          <w:rFonts w:ascii="Arial Narrow" w:hAnsi="Arial Narrow" w:cs="Arial"/>
          <w:b/>
        </w:rPr>
        <w:t xml:space="preserve"> Análisis de cobertura con equidad  </w:t>
      </w:r>
    </w:p>
    <w:p w14:paraId="38933670" w14:textId="40D49CB9" w:rsidR="00730AC9" w:rsidRPr="008714F8" w:rsidRDefault="00DE06D7" w:rsidP="00DE06D7">
      <w:pPr>
        <w:spacing w:after="0" w:line="240" w:lineRule="auto"/>
        <w:rPr>
          <w:rFonts w:ascii="Arial Narrow" w:hAnsi="Arial Narrow" w:cs="Arial"/>
          <w:b/>
        </w:rPr>
      </w:pPr>
      <w:r w:rsidRPr="008714F8">
        <w:rPr>
          <w:rFonts w:ascii="Arial Narrow" w:hAnsi="Arial Narrow" w:cs="Arial"/>
        </w:rPr>
        <w:t xml:space="preserve">Este análisis es </w:t>
      </w:r>
      <w:r w:rsidR="009248AC" w:rsidRPr="008714F8">
        <w:rPr>
          <w:rFonts w:ascii="Arial Narrow" w:hAnsi="Arial Narrow" w:cs="Arial"/>
        </w:rPr>
        <w:t>de</w:t>
      </w:r>
      <w:r w:rsidR="00B617D1">
        <w:rPr>
          <w:rFonts w:ascii="Arial Narrow" w:hAnsi="Arial Narrow" w:cs="Arial"/>
        </w:rPr>
        <w:t>l</w:t>
      </w:r>
      <w:r w:rsidR="009248AC" w:rsidRPr="008714F8">
        <w:rPr>
          <w:rFonts w:ascii="Arial Narrow" w:hAnsi="Arial Narrow" w:cs="Arial"/>
        </w:rPr>
        <w:t xml:space="preserve"> ámbito</w:t>
      </w:r>
      <w:r w:rsidRPr="008714F8">
        <w:rPr>
          <w:rFonts w:ascii="Arial Narrow" w:hAnsi="Arial Narrow" w:cs="Arial"/>
        </w:rPr>
        <w:t xml:space="preserve"> institucional</w:t>
      </w:r>
      <w:r w:rsidRPr="008714F8">
        <w:rPr>
          <w:rFonts w:ascii="Arial Narrow" w:hAnsi="Arial Narrow" w:cs="Arial"/>
          <w:b/>
        </w:rPr>
        <w:t xml:space="preserve"> </w:t>
      </w:r>
    </w:p>
    <w:p w14:paraId="6B481ECC" w14:textId="77777777" w:rsidR="00DE06D7" w:rsidRPr="008714F8" w:rsidRDefault="00DE06D7" w:rsidP="00DE06D7">
      <w:pPr>
        <w:spacing w:after="0" w:line="240" w:lineRule="auto"/>
        <w:rPr>
          <w:rFonts w:ascii="Arial Narrow" w:hAnsi="Arial Narrow" w:cs="Arial"/>
          <w:b/>
        </w:rPr>
      </w:pPr>
    </w:p>
    <w:p w14:paraId="37B69C23" w14:textId="489B07C4" w:rsidR="00B82F68" w:rsidRPr="008714F8" w:rsidRDefault="00730AC9" w:rsidP="00DE06D7">
      <w:pPr>
        <w:spacing w:after="0" w:line="240" w:lineRule="auto"/>
        <w:rPr>
          <w:rFonts w:ascii="Arial Narrow" w:hAnsi="Arial Narrow" w:cs="Arial"/>
          <w:b/>
        </w:rPr>
      </w:pPr>
      <w:r w:rsidRPr="008714F8">
        <w:rPr>
          <w:rFonts w:ascii="Arial Narrow" w:hAnsi="Arial Narrow" w:cs="Arial"/>
          <w:b/>
        </w:rPr>
        <w:t>2</w:t>
      </w:r>
      <w:r w:rsidR="00B82F68" w:rsidRPr="008714F8">
        <w:rPr>
          <w:rFonts w:ascii="Arial Narrow" w:hAnsi="Arial Narrow" w:cs="Arial"/>
          <w:b/>
        </w:rPr>
        <w:t>. Análisis de los programas de estudio</w:t>
      </w:r>
      <w:r w:rsidR="00A5261F" w:rsidRPr="008714F8">
        <w:rPr>
          <w:rFonts w:ascii="Arial Narrow" w:hAnsi="Arial Narrow" w:cs="Arial"/>
          <w:b/>
        </w:rPr>
        <w:t>s</w:t>
      </w:r>
      <w:r w:rsidR="00B82F68" w:rsidRPr="008714F8">
        <w:rPr>
          <w:rFonts w:ascii="Arial Narrow" w:hAnsi="Arial Narrow" w:cs="Arial"/>
          <w:b/>
        </w:rPr>
        <w:t xml:space="preserve"> flexibles e integrales</w:t>
      </w:r>
    </w:p>
    <w:p w14:paraId="7390CA8C" w14:textId="77777777" w:rsidR="00B82F68" w:rsidRPr="008714F8" w:rsidRDefault="00B82F68" w:rsidP="00DE06D7">
      <w:pPr>
        <w:spacing w:after="0" w:line="240" w:lineRule="auto"/>
        <w:jc w:val="both"/>
        <w:rPr>
          <w:rFonts w:ascii="Arial Narrow" w:eastAsia="Times New Roman" w:hAnsi="Arial Narrow" w:cs="Arial"/>
        </w:rPr>
      </w:pPr>
      <w:r w:rsidRPr="008714F8">
        <w:rPr>
          <w:rFonts w:ascii="Arial Narrow" w:hAnsi="Arial Narrow" w:cs="Arial"/>
        </w:rPr>
        <w:t xml:space="preserve">En los últimos años se han realizado acciones encaminadas a lograr la flexibilización de los programas de estudio. </w:t>
      </w:r>
      <w:r w:rsidRPr="008714F8">
        <w:rPr>
          <w:rFonts w:ascii="Arial Narrow" w:eastAsia="Times New Roman" w:hAnsi="Arial Narrow" w:cs="Arial"/>
        </w:rPr>
        <w:t xml:space="preserve">El modelo pedagógico vigente está centrado en el estudiante con un enfoque por competencias profesionales integradas y con flexibilidad curricular. En 2015 se terminó con el proceso de reestructuración curricular en ocho de los 17 PE y actualmente seis PE se encuentran en proceso de modificación curricular. </w:t>
      </w:r>
    </w:p>
    <w:p w14:paraId="14B742EA" w14:textId="77777777" w:rsidR="00B82F68" w:rsidRPr="008714F8" w:rsidRDefault="00B82F68" w:rsidP="00DE06D7">
      <w:pPr>
        <w:spacing w:after="0" w:line="240" w:lineRule="auto"/>
        <w:jc w:val="both"/>
        <w:rPr>
          <w:rFonts w:ascii="Arial Narrow" w:hAnsi="Arial Narrow" w:cs="Arial"/>
        </w:rPr>
      </w:pPr>
      <w:r w:rsidRPr="008714F8">
        <w:rPr>
          <w:rFonts w:ascii="Arial Narrow" w:eastAsia="Times New Roman" w:hAnsi="Arial Narrow" w:cs="Arial"/>
        </w:rPr>
        <w:t>E</w:t>
      </w:r>
      <w:r w:rsidRPr="008714F8">
        <w:rPr>
          <w:rFonts w:ascii="Arial Narrow" w:hAnsi="Arial Narrow" w:cs="Arial"/>
        </w:rPr>
        <w:t xml:space="preserve">n 2016 </w:t>
      </w:r>
      <w:r w:rsidR="00C2432D" w:rsidRPr="008714F8">
        <w:rPr>
          <w:rFonts w:ascii="Arial Narrow" w:hAnsi="Arial Narrow" w:cs="Arial"/>
        </w:rPr>
        <w:t>se</w:t>
      </w:r>
      <w:r w:rsidRPr="008714F8">
        <w:rPr>
          <w:rFonts w:ascii="Arial Narrow" w:hAnsi="Arial Narrow" w:cs="Arial"/>
        </w:rPr>
        <w:t xml:space="preserve"> realizó una reestructura académico-administrativa sustancial, para responder a las necesidades actuales de los PE. Se transitó de dos </w:t>
      </w:r>
      <w:r w:rsidR="00616CEA" w:rsidRPr="008714F8">
        <w:rPr>
          <w:rFonts w:ascii="Arial Narrow" w:hAnsi="Arial Narrow" w:cs="Arial"/>
        </w:rPr>
        <w:t xml:space="preserve">a cinco </w:t>
      </w:r>
      <w:r w:rsidRPr="008714F8">
        <w:rPr>
          <w:rFonts w:ascii="Arial Narrow" w:hAnsi="Arial Narrow" w:cs="Arial"/>
        </w:rPr>
        <w:t xml:space="preserve">divisiones y </w:t>
      </w:r>
      <w:r w:rsidR="00616CEA" w:rsidRPr="008714F8">
        <w:rPr>
          <w:rFonts w:ascii="Arial Narrow" w:hAnsi="Arial Narrow" w:cs="Arial"/>
        </w:rPr>
        <w:t xml:space="preserve">de </w:t>
      </w:r>
      <w:r w:rsidRPr="008714F8">
        <w:rPr>
          <w:rFonts w:ascii="Arial Narrow" w:hAnsi="Arial Narrow" w:cs="Arial"/>
        </w:rPr>
        <w:t xml:space="preserve">cinco </w:t>
      </w:r>
      <w:r w:rsidR="00616CEA" w:rsidRPr="008714F8">
        <w:rPr>
          <w:rFonts w:ascii="Arial Narrow" w:hAnsi="Arial Narrow" w:cs="Arial"/>
        </w:rPr>
        <w:t xml:space="preserve">a nueve </w:t>
      </w:r>
      <w:r w:rsidRPr="008714F8">
        <w:rPr>
          <w:rFonts w:ascii="Arial Narrow" w:hAnsi="Arial Narrow" w:cs="Arial"/>
        </w:rPr>
        <w:t>departamentos, con enfoques disciplinares que contemplan nuevas áreas del conocimiento, las cuales incluyen el área de las ingenierías así como las artes.</w:t>
      </w:r>
    </w:p>
    <w:p w14:paraId="558ECDC5" w14:textId="2AD68C35" w:rsidR="00B82F68" w:rsidRPr="008714F8" w:rsidRDefault="00B82F68" w:rsidP="00DE06D7">
      <w:pPr>
        <w:widowControl w:val="0"/>
        <w:autoSpaceDE w:val="0"/>
        <w:autoSpaceDN w:val="0"/>
        <w:adjustRightInd w:val="0"/>
        <w:spacing w:after="0" w:line="240" w:lineRule="auto"/>
        <w:ind w:right="-20"/>
        <w:jc w:val="both"/>
        <w:rPr>
          <w:rFonts w:ascii="Arial Narrow" w:eastAsia="Times New Roman" w:hAnsi="Arial Narrow" w:cs="Arial"/>
        </w:rPr>
      </w:pPr>
      <w:r w:rsidRPr="008714F8">
        <w:rPr>
          <w:rFonts w:ascii="Arial Narrow" w:eastAsia="Times New Roman" w:hAnsi="Arial Narrow" w:cs="Arial"/>
        </w:rPr>
        <w:t xml:space="preserve">En el marco de reestructuración curricular se realizaron las siguientes acciones: a) Disminución en el número de créditos en tres PE; b) Inclusión de créditos en unidades de aprendizaje </w:t>
      </w:r>
      <w:proofErr w:type="spellStart"/>
      <w:r w:rsidRPr="008714F8">
        <w:rPr>
          <w:rFonts w:ascii="Arial Narrow" w:eastAsia="Times New Roman" w:hAnsi="Arial Narrow" w:cs="Arial"/>
        </w:rPr>
        <w:t>especializantes</w:t>
      </w:r>
      <w:proofErr w:type="spellEnd"/>
      <w:r w:rsidRPr="008714F8">
        <w:rPr>
          <w:rFonts w:ascii="Arial Narrow" w:eastAsia="Times New Roman" w:hAnsi="Arial Narrow" w:cs="Arial"/>
        </w:rPr>
        <w:t xml:space="preserve"> genéricas en 4 PE; c) Modificación de las UEA, perfiles de ingreso y egreso de los PE, considerando las recomendaciones realizadas por expertos externos a la IES y d) Modificación de los programas de las UEA de 4 PE, incorporando contenidos actuales que incluyen la resolución de casos prácticos y el uso de TIC.  </w:t>
      </w:r>
    </w:p>
    <w:p w14:paraId="6278D256" w14:textId="4F2CC909" w:rsidR="00B82F68" w:rsidRPr="008714F8" w:rsidRDefault="00B82F68" w:rsidP="00DE06D7">
      <w:pPr>
        <w:widowControl w:val="0"/>
        <w:autoSpaceDE w:val="0"/>
        <w:autoSpaceDN w:val="0"/>
        <w:adjustRightInd w:val="0"/>
        <w:spacing w:after="0" w:line="240" w:lineRule="auto"/>
        <w:ind w:right="-20"/>
        <w:jc w:val="both"/>
        <w:rPr>
          <w:rFonts w:ascii="Arial Narrow" w:eastAsia="Times New Roman" w:hAnsi="Arial Narrow" w:cs="Arial"/>
        </w:rPr>
      </w:pPr>
      <w:r w:rsidRPr="008714F8">
        <w:rPr>
          <w:rFonts w:ascii="Arial Narrow" w:eastAsia="Times New Roman" w:hAnsi="Arial Narrow" w:cs="Arial"/>
        </w:rPr>
        <w:t xml:space="preserve">Se pusieron en operación en 2016 cuatro nuevos PE de pregrado (tres de ellos en el área de las ingenierías) y </w:t>
      </w:r>
      <w:r w:rsidR="006D2F89" w:rsidRPr="008714F8">
        <w:rPr>
          <w:rFonts w:ascii="Arial Narrow" w:eastAsia="Times New Roman" w:hAnsi="Arial Narrow" w:cs="Arial"/>
        </w:rPr>
        <w:t>cuatro</w:t>
      </w:r>
      <w:r w:rsidRPr="008714F8">
        <w:rPr>
          <w:rFonts w:ascii="Arial Narrow" w:eastAsia="Times New Roman" w:hAnsi="Arial Narrow" w:cs="Arial"/>
        </w:rPr>
        <w:t xml:space="preserve"> de posgrado (</w:t>
      </w:r>
      <w:r w:rsidR="006D2F89" w:rsidRPr="008714F8">
        <w:rPr>
          <w:rFonts w:ascii="Arial Narrow" w:eastAsia="Times New Roman" w:hAnsi="Arial Narrow" w:cs="Arial"/>
        </w:rPr>
        <w:t xml:space="preserve">tres </w:t>
      </w:r>
      <w:r w:rsidRPr="008714F8">
        <w:rPr>
          <w:rFonts w:ascii="Arial Narrow" w:eastAsia="Times New Roman" w:hAnsi="Arial Narrow" w:cs="Arial"/>
        </w:rPr>
        <w:t>maestrías y un doctorado) considerando los resultados del estudio de factibilidad efectuado en 2015.</w:t>
      </w:r>
    </w:p>
    <w:p w14:paraId="502A09EE" w14:textId="77777777" w:rsidR="00B82F68" w:rsidRPr="008714F8" w:rsidRDefault="00B82F68" w:rsidP="00DE06D7">
      <w:pPr>
        <w:pStyle w:val="Default"/>
        <w:jc w:val="both"/>
        <w:rPr>
          <w:rFonts w:ascii="Arial Narrow" w:eastAsia="Times New Roman" w:hAnsi="Arial Narrow" w:cs="Arial"/>
          <w:sz w:val="22"/>
          <w:szCs w:val="22"/>
        </w:rPr>
      </w:pPr>
      <w:r w:rsidRPr="008714F8">
        <w:rPr>
          <w:rFonts w:ascii="Arial Narrow" w:eastAsia="Times New Roman" w:hAnsi="Arial Narrow" w:cs="Arial"/>
          <w:sz w:val="22"/>
          <w:szCs w:val="22"/>
        </w:rPr>
        <w:t xml:space="preserve">La IES cuenta con un programa que establece los lineamientos para apoyar la movilidad y la flexibilidad curricular. </w:t>
      </w:r>
      <w:r w:rsidR="00DE289D" w:rsidRPr="008714F8">
        <w:rPr>
          <w:rFonts w:ascii="Arial Narrow" w:eastAsia="Times New Roman" w:hAnsi="Arial Narrow" w:cs="Arial"/>
          <w:sz w:val="22"/>
          <w:szCs w:val="22"/>
        </w:rPr>
        <w:t>P</w:t>
      </w:r>
      <w:r w:rsidRPr="008714F8">
        <w:rPr>
          <w:rFonts w:ascii="Arial Narrow" w:eastAsia="Times New Roman" w:hAnsi="Arial Narrow" w:cs="Arial"/>
          <w:sz w:val="22"/>
          <w:szCs w:val="22"/>
        </w:rPr>
        <w:t>ara apoyar la consolidación de las competencias de los alumnos y su inserción temprana al mercado laboral se incluyen 64 asignaturas de prácticas profesionales en los planes de estudio. Se han implementado 25 actividades para atender necesidades de capacitación y actualización de estudiantes, egresados y público en general.</w:t>
      </w:r>
      <w:r w:rsidR="00DE289D" w:rsidRPr="008714F8">
        <w:rPr>
          <w:rFonts w:ascii="Arial Narrow" w:eastAsia="Times New Roman" w:hAnsi="Arial Narrow" w:cs="Arial"/>
          <w:sz w:val="22"/>
          <w:szCs w:val="22"/>
        </w:rPr>
        <w:t xml:space="preserve"> S</w:t>
      </w:r>
      <w:r w:rsidRPr="008714F8">
        <w:rPr>
          <w:rFonts w:ascii="Arial Narrow" w:eastAsia="Times New Roman" w:hAnsi="Arial Narrow" w:cs="Arial"/>
          <w:sz w:val="22"/>
          <w:szCs w:val="22"/>
        </w:rPr>
        <w:t>e puede destacar que aun cuando se han tenido avances en materia de programas de estudio flexibles e integrales, este tema sigue siendo un área de oportunidad, pues los avances se reflejan en menos del 50% de los PE de la DES.</w:t>
      </w:r>
    </w:p>
    <w:p w14:paraId="48D25F36" w14:textId="77777777" w:rsidR="00DE06D7" w:rsidRPr="008714F8" w:rsidRDefault="00DE06D7" w:rsidP="00DE06D7">
      <w:pPr>
        <w:pStyle w:val="Default"/>
        <w:jc w:val="both"/>
        <w:rPr>
          <w:rFonts w:ascii="Arial Narrow" w:eastAsia="Times New Roman" w:hAnsi="Arial Narrow" w:cs="Arial"/>
          <w:sz w:val="22"/>
          <w:szCs w:val="22"/>
        </w:rPr>
      </w:pPr>
    </w:p>
    <w:p w14:paraId="77CBBD62" w14:textId="661B60AC" w:rsidR="00B82F68" w:rsidRPr="008714F8" w:rsidRDefault="00730AC9" w:rsidP="00DE06D7">
      <w:pPr>
        <w:spacing w:after="0" w:line="240" w:lineRule="auto"/>
        <w:rPr>
          <w:rFonts w:ascii="Arial Narrow" w:hAnsi="Arial Narrow" w:cs="Arial"/>
          <w:b/>
        </w:rPr>
      </w:pPr>
      <w:r w:rsidRPr="008714F8">
        <w:rPr>
          <w:rFonts w:ascii="Arial Narrow" w:hAnsi="Arial Narrow" w:cs="Arial"/>
          <w:b/>
        </w:rPr>
        <w:t>3</w:t>
      </w:r>
      <w:r w:rsidR="00B82F68" w:rsidRPr="008714F8">
        <w:rPr>
          <w:rFonts w:ascii="Arial Narrow" w:hAnsi="Arial Narrow" w:cs="Arial"/>
          <w:b/>
        </w:rPr>
        <w:t>. Análisis de las enseñanzas pertinentes y en contextos reales</w:t>
      </w:r>
    </w:p>
    <w:p w14:paraId="5E2D5535" w14:textId="77777777" w:rsidR="00B82F68" w:rsidRPr="008714F8" w:rsidRDefault="00B82F68" w:rsidP="00DE06D7">
      <w:pPr>
        <w:spacing w:after="0" w:line="240" w:lineRule="auto"/>
        <w:jc w:val="both"/>
        <w:rPr>
          <w:rFonts w:ascii="Arial Narrow" w:hAnsi="Arial Narrow" w:cs="Arial"/>
          <w:lang w:val="es-ES"/>
        </w:rPr>
      </w:pPr>
      <w:r w:rsidRPr="008714F8">
        <w:rPr>
          <w:rFonts w:ascii="Arial Narrow" w:hAnsi="Arial Narrow" w:cs="Arial"/>
        </w:rPr>
        <w:t xml:space="preserve">Para abonar al cumplimiento de lo señalado en el PND en el apartado “México con educación de calidad”, la DES ha </w:t>
      </w:r>
      <w:r w:rsidR="00186F25" w:rsidRPr="008714F8">
        <w:rPr>
          <w:rFonts w:ascii="Arial Narrow" w:hAnsi="Arial Narrow" w:cs="Arial"/>
        </w:rPr>
        <w:t>destacado</w:t>
      </w:r>
      <w:r w:rsidR="00AA2EFE" w:rsidRPr="008714F8">
        <w:rPr>
          <w:rFonts w:ascii="Arial Narrow" w:hAnsi="Arial Narrow" w:cs="Arial"/>
        </w:rPr>
        <w:t xml:space="preserve"> en su PDC </w:t>
      </w:r>
      <w:r w:rsidRPr="008714F8">
        <w:rPr>
          <w:rFonts w:ascii="Arial Narrow" w:hAnsi="Arial Narrow" w:cs="Arial"/>
        </w:rPr>
        <w:t xml:space="preserve">diversas estrategias </w:t>
      </w:r>
      <w:r w:rsidR="00AA2EFE" w:rsidRPr="008714F8">
        <w:rPr>
          <w:rFonts w:ascii="Arial Narrow" w:hAnsi="Arial Narrow" w:cs="Arial"/>
        </w:rPr>
        <w:t xml:space="preserve">enfocadas a lograr la calidad de </w:t>
      </w:r>
      <w:r w:rsidR="00186F25" w:rsidRPr="008714F8">
        <w:rPr>
          <w:rFonts w:ascii="Arial Narrow" w:hAnsi="Arial Narrow" w:cs="Arial"/>
        </w:rPr>
        <w:t>los</w:t>
      </w:r>
      <w:r w:rsidR="00AA2EFE" w:rsidRPr="008714F8">
        <w:rPr>
          <w:rFonts w:ascii="Arial Narrow" w:hAnsi="Arial Narrow" w:cs="Arial"/>
        </w:rPr>
        <w:t xml:space="preserve"> PE,</w:t>
      </w:r>
      <w:r w:rsidRPr="008714F8">
        <w:rPr>
          <w:rFonts w:ascii="Arial Narrow" w:hAnsi="Arial Narrow" w:cs="Arial"/>
        </w:rPr>
        <w:t xml:space="preserve"> entre las que destacan </w:t>
      </w:r>
      <w:r w:rsidRPr="008714F8">
        <w:rPr>
          <w:rFonts w:ascii="Arial Narrow" w:hAnsi="Arial Narrow" w:cs="Arial"/>
          <w:lang w:val="es-ES"/>
        </w:rPr>
        <w:t>las siguientes:</w:t>
      </w:r>
    </w:p>
    <w:p w14:paraId="0C2AAECB" w14:textId="706CB31A" w:rsidR="00B82F68" w:rsidRPr="008714F8" w:rsidRDefault="00B82F68" w:rsidP="00DE06D7">
      <w:pPr>
        <w:pStyle w:val="Sinespaciado"/>
        <w:jc w:val="both"/>
        <w:rPr>
          <w:rFonts w:ascii="Arial Narrow" w:hAnsi="Arial Narrow" w:cs="Arial"/>
        </w:rPr>
      </w:pPr>
      <w:r w:rsidRPr="008714F8">
        <w:rPr>
          <w:rFonts w:ascii="Arial Narrow" w:hAnsi="Arial Narrow" w:cs="Arial"/>
          <w:i/>
          <w:u w:val="single"/>
          <w:lang w:val="es-ES"/>
        </w:rPr>
        <w:t>Profesionalización docente</w:t>
      </w:r>
      <w:r w:rsidRPr="008714F8">
        <w:rPr>
          <w:rFonts w:ascii="Arial Narrow" w:hAnsi="Arial Narrow" w:cs="Arial"/>
          <w:i/>
          <w:lang w:val="es-ES"/>
        </w:rPr>
        <w:t>.</w:t>
      </w:r>
      <w:r w:rsidRPr="008714F8">
        <w:rPr>
          <w:rFonts w:ascii="Arial Narrow" w:hAnsi="Arial Narrow" w:cs="Arial"/>
          <w:lang w:val="es-ES"/>
        </w:rPr>
        <w:t xml:space="preserve"> Realización de tres talleres </w:t>
      </w:r>
      <w:r w:rsidR="00480AF1" w:rsidRPr="008714F8">
        <w:rPr>
          <w:rFonts w:ascii="Arial Narrow" w:hAnsi="Arial Narrow" w:cs="Arial"/>
          <w:lang w:val="es-ES"/>
        </w:rPr>
        <w:t xml:space="preserve">de capacitación docente para 169 profesores </w:t>
      </w:r>
      <w:r w:rsidR="006446BD" w:rsidRPr="008714F8">
        <w:rPr>
          <w:rFonts w:ascii="Arial Narrow" w:hAnsi="Arial Narrow" w:cs="Arial"/>
          <w:lang w:val="es-ES"/>
        </w:rPr>
        <w:t>(</w:t>
      </w:r>
      <w:r w:rsidRPr="008714F8">
        <w:rPr>
          <w:rFonts w:ascii="Arial Narrow" w:eastAsia="Times New Roman" w:hAnsi="Arial Narrow" w:cs="Arial"/>
        </w:rPr>
        <w:t>Programa PROFACAD</w:t>
      </w:r>
      <w:r w:rsidR="006446BD" w:rsidRPr="008714F8">
        <w:rPr>
          <w:rFonts w:ascii="Arial Narrow" w:eastAsia="Times New Roman" w:hAnsi="Arial Narrow" w:cs="Arial"/>
        </w:rPr>
        <w:t>)</w:t>
      </w:r>
      <w:r w:rsidRPr="008714F8">
        <w:rPr>
          <w:rFonts w:ascii="Arial Narrow" w:eastAsia="Times New Roman" w:hAnsi="Arial Narrow" w:cs="Arial"/>
        </w:rPr>
        <w:t xml:space="preserve">. Realización de </w:t>
      </w:r>
      <w:r w:rsidRPr="008714F8">
        <w:rPr>
          <w:rFonts w:ascii="Arial Narrow" w:hAnsi="Arial Narrow" w:cs="Arial"/>
        </w:rPr>
        <w:t xml:space="preserve">ocho cursos de formación docente y disciplinar </w:t>
      </w:r>
      <w:r w:rsidR="006446BD" w:rsidRPr="008714F8">
        <w:rPr>
          <w:rFonts w:ascii="Arial Narrow" w:hAnsi="Arial Narrow" w:cs="Arial"/>
        </w:rPr>
        <w:t>(Educación Continua),</w:t>
      </w:r>
      <w:r w:rsidRPr="008714F8">
        <w:rPr>
          <w:rFonts w:ascii="Arial Narrow" w:hAnsi="Arial Narrow" w:cs="Arial"/>
        </w:rPr>
        <w:t xml:space="preserve"> 199 profesores </w:t>
      </w:r>
      <w:r w:rsidR="006446BD" w:rsidRPr="008714F8">
        <w:rPr>
          <w:rFonts w:ascii="Arial Narrow" w:hAnsi="Arial Narrow" w:cs="Arial"/>
        </w:rPr>
        <w:t>beneficiados</w:t>
      </w:r>
      <w:r w:rsidRPr="008714F8">
        <w:rPr>
          <w:rFonts w:ascii="Arial Narrow" w:hAnsi="Arial Narrow" w:cs="Arial"/>
        </w:rPr>
        <w:t>. Realización de</w:t>
      </w:r>
      <w:r w:rsidR="006446BD" w:rsidRPr="008714F8">
        <w:rPr>
          <w:rFonts w:ascii="Arial Narrow" w:hAnsi="Arial Narrow" w:cs="Arial"/>
        </w:rPr>
        <w:t xml:space="preserve"> dos diplomados en materia de </w:t>
      </w:r>
      <w:r w:rsidR="00480AF1" w:rsidRPr="008714F8">
        <w:rPr>
          <w:rFonts w:ascii="Arial Narrow" w:hAnsi="Arial Narrow" w:cs="Arial"/>
        </w:rPr>
        <w:t>TIC</w:t>
      </w:r>
      <w:r w:rsidR="006446BD" w:rsidRPr="008714F8">
        <w:rPr>
          <w:rFonts w:ascii="Arial Narrow" w:hAnsi="Arial Narrow" w:cs="Arial"/>
        </w:rPr>
        <w:t xml:space="preserve">, </w:t>
      </w:r>
      <w:r w:rsidR="00105A28" w:rsidRPr="008714F8">
        <w:rPr>
          <w:rFonts w:ascii="Arial Narrow" w:hAnsi="Arial Narrow" w:cs="Arial"/>
        </w:rPr>
        <w:t>en los que participaron 25 académicos.</w:t>
      </w:r>
      <w:r w:rsidRPr="008714F8">
        <w:rPr>
          <w:rFonts w:ascii="Arial Narrow" w:hAnsi="Arial Narrow" w:cs="Arial"/>
        </w:rPr>
        <w:t xml:space="preserve"> Desarrollo de tres diplomados y 10 cursos o talleres, para apoyar la capacitación disciplinar de 65 profesores de seis PE. </w:t>
      </w:r>
    </w:p>
    <w:p w14:paraId="5C8061BC" w14:textId="151FD127" w:rsidR="00B82F68" w:rsidRPr="008714F8" w:rsidRDefault="00B82F68" w:rsidP="00DE06D7">
      <w:pPr>
        <w:pStyle w:val="Sinespaciado"/>
        <w:jc w:val="both"/>
        <w:rPr>
          <w:rFonts w:ascii="Arial Narrow" w:hAnsi="Arial Narrow" w:cs="Arial"/>
          <w:color w:val="1F4E79" w:themeColor="accent1" w:themeShade="80"/>
        </w:rPr>
      </w:pPr>
      <w:r w:rsidRPr="008714F8">
        <w:rPr>
          <w:rFonts w:ascii="Arial Narrow" w:hAnsi="Arial Narrow" w:cs="Arial"/>
          <w:i/>
          <w:u w:val="single"/>
        </w:rPr>
        <w:t>Programas de estudio para aprendizajes significativos</w:t>
      </w:r>
      <w:r w:rsidRPr="008714F8">
        <w:rPr>
          <w:rFonts w:ascii="Arial Narrow" w:hAnsi="Arial Narrow" w:cs="Arial"/>
        </w:rPr>
        <w:t xml:space="preserve">. </w:t>
      </w:r>
      <w:r w:rsidRPr="008714F8">
        <w:rPr>
          <w:rFonts w:ascii="Arial Narrow" w:eastAsia="Times New Roman" w:hAnsi="Arial Narrow" w:cs="Arial"/>
        </w:rPr>
        <w:t xml:space="preserve">El modelo pedagógico vigente en la DES para 16 PE está centrado en el estudiante con un enfoque por competencias profesionales integradas y con flexibilidad curricular. La promoción </w:t>
      </w:r>
      <w:r w:rsidR="00186F25" w:rsidRPr="008714F8">
        <w:rPr>
          <w:rFonts w:ascii="Arial Narrow" w:eastAsia="Times New Roman" w:hAnsi="Arial Narrow" w:cs="Arial"/>
        </w:rPr>
        <w:t xml:space="preserve">de </w:t>
      </w:r>
      <w:r w:rsidR="00480AF1" w:rsidRPr="008714F8">
        <w:rPr>
          <w:rFonts w:ascii="Arial Narrow" w:eastAsia="Times New Roman" w:hAnsi="Arial Narrow" w:cs="Arial"/>
        </w:rPr>
        <w:t xml:space="preserve">estas </w:t>
      </w:r>
      <w:r w:rsidRPr="008714F8">
        <w:rPr>
          <w:rFonts w:ascii="Arial Narrow" w:eastAsia="Times New Roman" w:hAnsi="Arial Narrow" w:cs="Arial"/>
        </w:rPr>
        <w:t xml:space="preserve">competencias exige que se implementen actividades </w:t>
      </w:r>
      <w:proofErr w:type="spellStart"/>
      <w:r w:rsidR="00480AF1" w:rsidRPr="008714F8">
        <w:rPr>
          <w:rFonts w:ascii="Arial Narrow" w:eastAsia="Times New Roman" w:hAnsi="Arial Narrow" w:cs="Arial"/>
        </w:rPr>
        <w:t>extraáulicas</w:t>
      </w:r>
      <w:proofErr w:type="spellEnd"/>
      <w:r w:rsidRPr="008714F8">
        <w:rPr>
          <w:rFonts w:ascii="Arial Narrow" w:eastAsia="Times New Roman" w:hAnsi="Arial Narrow" w:cs="Arial"/>
        </w:rPr>
        <w:t xml:space="preserve">, por ello, desde 2013 la DES lleva a cabo su programación académica </w:t>
      </w:r>
      <w:r w:rsidR="00186F25" w:rsidRPr="008714F8">
        <w:rPr>
          <w:rFonts w:ascii="Arial Narrow" w:eastAsia="Times New Roman" w:hAnsi="Arial Narrow" w:cs="Arial"/>
        </w:rPr>
        <w:t>diferenciando</w:t>
      </w:r>
      <w:r w:rsidRPr="008714F8">
        <w:rPr>
          <w:rFonts w:ascii="Arial Narrow" w:eastAsia="Times New Roman" w:hAnsi="Arial Narrow" w:cs="Arial"/>
        </w:rPr>
        <w:t xml:space="preserve"> las horas </w:t>
      </w:r>
      <w:r w:rsidR="00B50912" w:rsidRPr="008714F8">
        <w:rPr>
          <w:rFonts w:ascii="Arial Narrow" w:eastAsia="Times New Roman" w:hAnsi="Arial Narrow" w:cs="Arial"/>
        </w:rPr>
        <w:t xml:space="preserve">de docencia </w:t>
      </w:r>
      <w:r w:rsidR="00186F25" w:rsidRPr="008714F8">
        <w:rPr>
          <w:rFonts w:ascii="Arial Narrow" w:eastAsia="Times New Roman" w:hAnsi="Arial Narrow" w:cs="Arial"/>
        </w:rPr>
        <w:t xml:space="preserve">y </w:t>
      </w:r>
      <w:r w:rsidR="00B50912" w:rsidRPr="008714F8">
        <w:rPr>
          <w:rFonts w:ascii="Arial Narrow" w:eastAsia="Times New Roman" w:hAnsi="Arial Narrow" w:cs="Arial"/>
        </w:rPr>
        <w:t xml:space="preserve">las horas </w:t>
      </w:r>
      <w:r w:rsidRPr="008714F8">
        <w:rPr>
          <w:rFonts w:ascii="Arial Narrow" w:eastAsia="Times New Roman" w:hAnsi="Arial Narrow" w:cs="Arial"/>
        </w:rPr>
        <w:t xml:space="preserve">prácticas. </w:t>
      </w:r>
      <w:r w:rsidRPr="008714F8">
        <w:rPr>
          <w:rFonts w:ascii="Arial Narrow" w:hAnsi="Arial Narrow" w:cs="Arial"/>
        </w:rPr>
        <w:t>Para garantizar la incorporación de estos enfoques y modelos educativos, la DES ha realizado un esfuerzo para modificar los planes de estudio</w:t>
      </w:r>
      <w:r w:rsidR="00B50912" w:rsidRPr="008714F8">
        <w:rPr>
          <w:rFonts w:ascii="Arial Narrow" w:hAnsi="Arial Narrow" w:cs="Arial"/>
        </w:rPr>
        <w:t xml:space="preserve">, actualmente </w:t>
      </w:r>
      <w:r w:rsidR="00480AF1" w:rsidRPr="008714F8">
        <w:rPr>
          <w:rFonts w:ascii="Arial Narrow" w:hAnsi="Arial Narrow" w:cs="Arial"/>
        </w:rPr>
        <w:t xml:space="preserve">6 PE trabajan en ello. </w:t>
      </w:r>
    </w:p>
    <w:p w14:paraId="443247C8" w14:textId="70FE8B5B" w:rsidR="00B82F68" w:rsidRPr="008714F8" w:rsidRDefault="00B82F68" w:rsidP="00DE06D7">
      <w:pPr>
        <w:widowControl w:val="0"/>
        <w:autoSpaceDE w:val="0"/>
        <w:autoSpaceDN w:val="0"/>
        <w:adjustRightInd w:val="0"/>
        <w:spacing w:after="0" w:line="240" w:lineRule="auto"/>
        <w:jc w:val="both"/>
        <w:rPr>
          <w:rFonts w:ascii="Arial Narrow" w:eastAsia="Times New Roman" w:hAnsi="Arial Narrow" w:cs="Arial"/>
        </w:rPr>
      </w:pPr>
      <w:r w:rsidRPr="008714F8">
        <w:rPr>
          <w:rFonts w:ascii="Arial Narrow" w:hAnsi="Arial Narrow" w:cs="Arial"/>
          <w:i/>
          <w:u w:val="single"/>
          <w:lang w:val="es-ES"/>
        </w:rPr>
        <w:t>Incorporación de las nuevas tecnologías en el proceso de enseñanza aprendizaje</w:t>
      </w:r>
      <w:r w:rsidRPr="008714F8">
        <w:rPr>
          <w:rFonts w:ascii="Arial Narrow" w:hAnsi="Arial Narrow" w:cs="Arial"/>
          <w:lang w:val="es-ES"/>
        </w:rPr>
        <w:t xml:space="preserve">. </w:t>
      </w:r>
      <w:r w:rsidRPr="008714F8">
        <w:rPr>
          <w:rFonts w:ascii="Arial Narrow" w:hAnsi="Arial Narrow" w:cs="Arial"/>
        </w:rPr>
        <w:t xml:space="preserve">La DES promueve desde 2002 la creación de cursos en línea en apoyo a las </w:t>
      </w:r>
      <w:r w:rsidR="0009185F" w:rsidRPr="008714F8">
        <w:rPr>
          <w:rFonts w:ascii="Arial Narrow" w:hAnsi="Arial Narrow" w:cs="Arial"/>
        </w:rPr>
        <w:t>UEA</w:t>
      </w:r>
      <w:r w:rsidRPr="008714F8">
        <w:rPr>
          <w:rFonts w:ascii="Arial Narrow" w:hAnsi="Arial Narrow" w:cs="Arial"/>
        </w:rPr>
        <w:t xml:space="preserve"> de los PE, mismos que </w:t>
      </w:r>
      <w:r w:rsidR="00BC7ED2" w:rsidRPr="008714F8">
        <w:rPr>
          <w:rFonts w:ascii="Arial Narrow" w:hAnsi="Arial Narrow" w:cs="Arial"/>
        </w:rPr>
        <w:t>han transitado a</w:t>
      </w:r>
      <w:r w:rsidRPr="008714F8">
        <w:rPr>
          <w:rFonts w:ascii="Arial Narrow" w:hAnsi="Arial Narrow" w:cs="Arial"/>
        </w:rPr>
        <w:t xml:space="preserve"> cursos presenciales con espacios virtuales de apoyo  o repositorios.</w:t>
      </w:r>
      <w:r w:rsidR="00480AF1" w:rsidRPr="008714F8">
        <w:rPr>
          <w:rFonts w:ascii="Arial Narrow" w:hAnsi="Arial Narrow" w:cs="Arial"/>
        </w:rPr>
        <w:t xml:space="preserve"> </w:t>
      </w:r>
      <w:r w:rsidR="00BC7ED2" w:rsidRPr="008714F8">
        <w:rPr>
          <w:rFonts w:ascii="Arial Narrow" w:hAnsi="Arial Narrow" w:cs="Arial"/>
        </w:rPr>
        <w:t>L</w:t>
      </w:r>
      <w:r w:rsidRPr="008714F8">
        <w:rPr>
          <w:rFonts w:ascii="Arial Narrow" w:hAnsi="Arial Narrow" w:cs="Arial"/>
          <w:lang w:val="es-ES"/>
        </w:rPr>
        <w:t xml:space="preserve">os estudios de egresados, empleadores y de factibilidad han servido </w:t>
      </w:r>
      <w:r w:rsidRPr="008714F8">
        <w:rPr>
          <w:rFonts w:ascii="Arial Narrow" w:eastAsia="Times New Roman" w:hAnsi="Arial Narrow" w:cs="Arial"/>
        </w:rPr>
        <w:t xml:space="preserve">para la reestructuración de diferentes planes de estudio, la modificación de contenidos en las </w:t>
      </w:r>
      <w:r w:rsidR="00BC7ED2" w:rsidRPr="008714F8">
        <w:rPr>
          <w:rFonts w:ascii="Arial Narrow" w:eastAsia="Times New Roman" w:hAnsi="Arial Narrow" w:cs="Arial"/>
        </w:rPr>
        <w:t>UEA</w:t>
      </w:r>
      <w:r w:rsidRPr="008714F8">
        <w:rPr>
          <w:rFonts w:ascii="Arial Narrow" w:eastAsia="Times New Roman" w:hAnsi="Arial Narrow" w:cs="Arial"/>
        </w:rPr>
        <w:t xml:space="preserve"> y la creación de nuevas opciones educativas. Con base en el estudio de factibilidad realizado en 2015, se hizo evidente la necesidad </w:t>
      </w:r>
      <w:r w:rsidR="00480AF1" w:rsidRPr="008714F8">
        <w:rPr>
          <w:rFonts w:ascii="Arial Narrow" w:eastAsia="Times New Roman" w:hAnsi="Arial Narrow" w:cs="Arial"/>
        </w:rPr>
        <w:t xml:space="preserve">de incrementar el número de PE. </w:t>
      </w:r>
      <w:r w:rsidR="00E0506C" w:rsidRPr="008714F8">
        <w:rPr>
          <w:rFonts w:ascii="Arial Narrow" w:eastAsia="Times New Roman" w:hAnsi="Arial Narrow" w:cs="Arial"/>
        </w:rPr>
        <w:t>E</w:t>
      </w:r>
      <w:r w:rsidRPr="008714F8">
        <w:rPr>
          <w:rFonts w:ascii="Arial Narrow" w:eastAsia="Times New Roman" w:hAnsi="Arial Narrow" w:cs="Arial"/>
        </w:rPr>
        <w:t xml:space="preserve">ntre 2015 y 2016 se crearon y pusieron en operación cuatro PE de pregrado y </w:t>
      </w:r>
      <w:r w:rsidR="006D2F89" w:rsidRPr="008714F8">
        <w:rPr>
          <w:rFonts w:ascii="Arial Narrow" w:eastAsia="Times New Roman" w:hAnsi="Arial Narrow" w:cs="Arial"/>
        </w:rPr>
        <w:t>cuatro</w:t>
      </w:r>
      <w:r w:rsidRPr="008714F8">
        <w:rPr>
          <w:rFonts w:ascii="Arial Narrow" w:eastAsia="Times New Roman" w:hAnsi="Arial Narrow" w:cs="Arial"/>
        </w:rPr>
        <w:t xml:space="preserve"> de posgrado, los cuales dan respuesta a las demandas de la región</w:t>
      </w:r>
      <w:r w:rsidR="0009185F" w:rsidRPr="008714F8">
        <w:rPr>
          <w:rFonts w:ascii="Arial Narrow" w:eastAsia="Times New Roman" w:hAnsi="Arial Narrow" w:cs="Arial"/>
        </w:rPr>
        <w:t xml:space="preserve">; lo cual </w:t>
      </w:r>
      <w:r w:rsidRPr="008714F8">
        <w:rPr>
          <w:rFonts w:ascii="Arial Narrow" w:eastAsia="Times New Roman" w:hAnsi="Arial Narrow" w:cs="Arial"/>
        </w:rPr>
        <w:t xml:space="preserve">implica la necesidad de contar con </w:t>
      </w:r>
      <w:r w:rsidR="001B59F4" w:rsidRPr="008714F8">
        <w:rPr>
          <w:rFonts w:ascii="Arial Narrow" w:eastAsia="Times New Roman" w:hAnsi="Arial Narrow" w:cs="Arial"/>
        </w:rPr>
        <w:t xml:space="preserve">aulas, laboratorios y </w:t>
      </w:r>
      <w:r w:rsidRPr="008714F8">
        <w:rPr>
          <w:rFonts w:ascii="Arial Narrow" w:eastAsia="Times New Roman" w:hAnsi="Arial Narrow" w:cs="Arial"/>
        </w:rPr>
        <w:t xml:space="preserve">equipo especializado para el desarrollo del proceso de enseñanza-aprendizaje. Con </w:t>
      </w:r>
      <w:r w:rsidR="00186F25" w:rsidRPr="008714F8">
        <w:rPr>
          <w:rFonts w:ascii="Arial Narrow" w:eastAsia="Times New Roman" w:hAnsi="Arial Narrow" w:cs="Arial"/>
        </w:rPr>
        <w:t>esta acción</w:t>
      </w:r>
      <w:r w:rsidRPr="008714F8">
        <w:rPr>
          <w:rFonts w:ascii="Arial Narrow" w:eastAsia="Times New Roman" w:hAnsi="Arial Narrow" w:cs="Arial"/>
        </w:rPr>
        <w:t xml:space="preserve">, la DES incrementó de 13 a 17 sus programas de licenciatura, </w:t>
      </w:r>
      <w:r w:rsidR="00190DE8" w:rsidRPr="008714F8">
        <w:rPr>
          <w:rFonts w:ascii="Arial Narrow" w:eastAsia="Times New Roman" w:hAnsi="Arial Narrow" w:cs="Arial"/>
        </w:rPr>
        <w:t>de dos a cinco</w:t>
      </w:r>
      <w:r w:rsidRPr="008714F8">
        <w:rPr>
          <w:rFonts w:ascii="Arial Narrow" w:eastAsia="Times New Roman" w:hAnsi="Arial Narrow" w:cs="Arial"/>
        </w:rPr>
        <w:t xml:space="preserve"> los programas de maestría y de uno a dos los programas de doctorado. </w:t>
      </w:r>
    </w:p>
    <w:p w14:paraId="57F89F5E" w14:textId="2CC677B0" w:rsidR="00B82F68" w:rsidRPr="004052C6" w:rsidRDefault="00B82F68" w:rsidP="00DE06D7">
      <w:pPr>
        <w:widowControl w:val="0"/>
        <w:autoSpaceDE w:val="0"/>
        <w:autoSpaceDN w:val="0"/>
        <w:adjustRightInd w:val="0"/>
        <w:spacing w:after="0" w:line="240" w:lineRule="auto"/>
        <w:jc w:val="both"/>
        <w:rPr>
          <w:rFonts w:ascii="Arial Narrow" w:eastAsia="Times New Roman" w:hAnsi="Arial Narrow" w:cs="Arial"/>
        </w:rPr>
      </w:pPr>
      <w:r w:rsidRPr="008714F8">
        <w:rPr>
          <w:rFonts w:ascii="Arial Narrow" w:eastAsia="Times New Roman" w:hAnsi="Arial Narrow" w:cs="Arial"/>
        </w:rPr>
        <w:t>P</w:t>
      </w:r>
      <w:r w:rsidRPr="008714F8">
        <w:rPr>
          <w:rFonts w:ascii="Arial Narrow" w:eastAsia="Times New Roman" w:hAnsi="Arial Narrow" w:cs="Arial"/>
          <w:lang w:eastAsia="es-MX"/>
        </w:rPr>
        <w:t xml:space="preserve">ara contribuir a la formación de los egresados a lo largo de la vida, así como al desarrollo de competencias laborales y de desarrollo humano, </w:t>
      </w:r>
      <w:r w:rsidRPr="008714F8">
        <w:rPr>
          <w:rFonts w:ascii="Arial Narrow" w:eastAsia="Times New Roman" w:hAnsi="Arial Narrow" w:cs="Arial"/>
        </w:rPr>
        <w:t xml:space="preserve">se fortaleció el trabajo del área </w:t>
      </w:r>
      <w:r w:rsidR="00E0506C" w:rsidRPr="008714F8">
        <w:rPr>
          <w:rFonts w:ascii="Arial Narrow" w:eastAsia="Times New Roman" w:hAnsi="Arial Narrow" w:cs="Arial"/>
        </w:rPr>
        <w:t>de Educación Continua</w:t>
      </w:r>
      <w:r w:rsidR="00423FFC" w:rsidRPr="008714F8">
        <w:rPr>
          <w:rFonts w:ascii="Arial Narrow" w:eastAsia="Times New Roman" w:hAnsi="Arial Narrow" w:cs="Arial"/>
        </w:rPr>
        <w:t>,</w:t>
      </w:r>
      <w:r w:rsidRPr="008714F8">
        <w:rPr>
          <w:rFonts w:ascii="Arial Narrow" w:eastAsia="Times New Roman" w:hAnsi="Arial Narrow" w:cs="Arial"/>
        </w:rPr>
        <w:t xml:space="preserve"> a través de </w:t>
      </w:r>
      <w:r w:rsidR="00E0506C" w:rsidRPr="008714F8">
        <w:rPr>
          <w:rFonts w:ascii="Arial Narrow" w:eastAsia="Times New Roman" w:hAnsi="Arial Narrow" w:cs="Arial"/>
        </w:rPr>
        <w:t xml:space="preserve">la cual </w:t>
      </w:r>
      <w:r w:rsidRPr="008714F8">
        <w:rPr>
          <w:rFonts w:ascii="Arial Narrow" w:eastAsia="Times New Roman" w:hAnsi="Arial Narrow" w:cs="Arial"/>
          <w:lang w:eastAsia="es-MX"/>
        </w:rPr>
        <w:t>se desarrollaron 25 actividades</w:t>
      </w:r>
      <w:r w:rsidR="00284F5C" w:rsidRPr="008714F8">
        <w:rPr>
          <w:rFonts w:ascii="Arial Narrow" w:eastAsia="Times New Roman" w:hAnsi="Arial Narrow" w:cs="Arial"/>
          <w:lang w:eastAsia="es-MX"/>
        </w:rPr>
        <w:t xml:space="preserve"> en</w:t>
      </w:r>
      <w:r w:rsidR="00284F5C" w:rsidRPr="004052C6">
        <w:rPr>
          <w:rFonts w:ascii="Arial Narrow" w:eastAsia="Times New Roman" w:hAnsi="Arial Narrow" w:cs="Arial"/>
          <w:lang w:eastAsia="es-MX"/>
        </w:rPr>
        <w:t xml:space="preserve"> 2016</w:t>
      </w:r>
      <w:r w:rsidRPr="004052C6">
        <w:rPr>
          <w:rFonts w:ascii="Arial Narrow" w:eastAsia="Times New Roman" w:hAnsi="Arial Narrow" w:cs="Arial"/>
          <w:lang w:eastAsia="es-MX"/>
        </w:rPr>
        <w:t>.</w:t>
      </w:r>
      <w:r w:rsidR="00FD5FA3">
        <w:rPr>
          <w:rFonts w:ascii="Arial Narrow" w:eastAsia="Times New Roman" w:hAnsi="Arial Narrow" w:cs="Arial"/>
          <w:lang w:eastAsia="es-MX"/>
        </w:rPr>
        <w:t xml:space="preserve"> </w:t>
      </w:r>
    </w:p>
    <w:p w14:paraId="7806BF93" w14:textId="54EA78F9" w:rsidR="00B82F68" w:rsidRPr="004052C6" w:rsidRDefault="00B82F68" w:rsidP="00DE06D7">
      <w:pPr>
        <w:spacing w:after="0" w:line="240" w:lineRule="auto"/>
        <w:jc w:val="both"/>
        <w:rPr>
          <w:rFonts w:ascii="Arial Narrow" w:eastAsia="Times New Roman" w:hAnsi="Arial Narrow" w:cs="Arial"/>
          <w:shd w:val="clear" w:color="auto" w:fill="FFFFFF"/>
          <w:lang w:eastAsia="es-ES"/>
        </w:rPr>
      </w:pPr>
      <w:r w:rsidRPr="004052C6">
        <w:rPr>
          <w:rFonts w:ascii="Arial Narrow" w:hAnsi="Arial Narrow" w:cs="Arial"/>
        </w:rPr>
        <w:lastRenderedPageBreak/>
        <w:t>El</w:t>
      </w:r>
      <w:r w:rsidR="00FD5FA3">
        <w:rPr>
          <w:rFonts w:ascii="Arial Narrow" w:hAnsi="Arial Narrow" w:cs="Arial"/>
        </w:rPr>
        <w:t xml:space="preserve"> estudio </w:t>
      </w:r>
      <w:r w:rsidR="00FD5FA3" w:rsidRPr="004052C6">
        <w:rPr>
          <w:rFonts w:ascii="Arial Narrow" w:eastAsia="Times New Roman" w:hAnsi="Arial Narrow" w:cs="Arial"/>
        </w:rPr>
        <w:t>de egresados y empleadores</w:t>
      </w:r>
      <w:r w:rsidR="00FD5FA3">
        <w:rPr>
          <w:rFonts w:ascii="Arial Narrow" w:eastAsia="Times New Roman" w:hAnsi="Arial Narrow" w:cs="Arial"/>
        </w:rPr>
        <w:t xml:space="preserve"> realizado en 2016 para siete PE </w:t>
      </w:r>
      <w:r w:rsidR="00FD5FA3">
        <w:rPr>
          <w:rFonts w:ascii="Arial Narrow" w:hAnsi="Arial Narrow" w:cs="Arial"/>
        </w:rPr>
        <w:t>evidenci</w:t>
      </w:r>
      <w:r w:rsidR="00FD5FA3" w:rsidRPr="004052C6">
        <w:rPr>
          <w:rFonts w:ascii="Arial Narrow" w:hAnsi="Arial Narrow" w:cs="Arial"/>
        </w:rPr>
        <w:t>a</w:t>
      </w:r>
      <w:r w:rsidRPr="004052C6">
        <w:rPr>
          <w:rFonts w:ascii="Arial Narrow" w:hAnsi="Arial Narrow" w:cs="Arial"/>
        </w:rPr>
        <w:t xml:space="preserve"> </w:t>
      </w:r>
      <w:r w:rsidRPr="004052C6">
        <w:rPr>
          <w:rFonts w:ascii="Arial Narrow" w:hAnsi="Arial Narrow" w:cs="Arial"/>
          <w:color w:val="000000" w:themeColor="text1"/>
          <w:kern w:val="24"/>
          <w:lang w:eastAsia="es-MX"/>
        </w:rPr>
        <w:t xml:space="preserve">que 87% </w:t>
      </w:r>
      <w:r w:rsidR="0009185F" w:rsidRPr="004052C6">
        <w:rPr>
          <w:rFonts w:ascii="Arial Narrow" w:hAnsi="Arial Narrow" w:cs="Arial"/>
        </w:rPr>
        <w:t xml:space="preserve">de los egresados </w:t>
      </w:r>
      <w:r w:rsidRPr="004052C6">
        <w:rPr>
          <w:rFonts w:ascii="Arial Narrow" w:hAnsi="Arial Narrow" w:cs="Arial"/>
          <w:color w:val="000000" w:themeColor="text1"/>
          <w:kern w:val="24"/>
          <w:lang w:eastAsia="es-MX"/>
        </w:rPr>
        <w:t xml:space="preserve">muestran un nivel de satisfacción excelente o </w:t>
      </w:r>
      <w:proofErr w:type="gramStart"/>
      <w:r w:rsidRPr="004052C6">
        <w:rPr>
          <w:rFonts w:ascii="Arial Narrow" w:hAnsi="Arial Narrow" w:cs="Arial"/>
          <w:color w:val="000000" w:themeColor="text1"/>
          <w:kern w:val="24"/>
          <w:lang w:eastAsia="es-MX"/>
        </w:rPr>
        <w:t>bueno</w:t>
      </w:r>
      <w:proofErr w:type="gramEnd"/>
      <w:r w:rsidRPr="004052C6">
        <w:rPr>
          <w:rFonts w:ascii="Arial Narrow" w:hAnsi="Arial Narrow" w:cs="Arial"/>
          <w:color w:val="000000" w:themeColor="text1"/>
          <w:kern w:val="24"/>
          <w:lang w:eastAsia="es-MX"/>
        </w:rPr>
        <w:t xml:space="preserve"> respecto a la formación recibida. </w:t>
      </w:r>
      <w:r w:rsidRPr="004052C6">
        <w:rPr>
          <w:rFonts w:ascii="Arial Narrow" w:eastAsia="Times New Roman" w:hAnsi="Arial Narrow" w:cs="Arial"/>
          <w:shd w:val="clear" w:color="auto" w:fill="FFFFFF"/>
          <w:lang w:eastAsia="es-ES"/>
        </w:rPr>
        <w:t xml:space="preserve">En cuanto a los resultados arrojados por los estudios de empleadores, 92% tiene un buena o excelente impresión sobre el desempeño laboral de los egresados de la DES, pero sólo 67% opina que los egresados tienen buena o excelente preparación profesional.  </w:t>
      </w:r>
    </w:p>
    <w:p w14:paraId="35F04FDB" w14:textId="77777777" w:rsidR="00B82F68" w:rsidRPr="004052C6" w:rsidRDefault="00B82F68" w:rsidP="00DE06D7">
      <w:pPr>
        <w:spacing w:after="0" w:line="240" w:lineRule="auto"/>
        <w:jc w:val="both"/>
        <w:rPr>
          <w:rFonts w:ascii="Arial Narrow" w:hAnsi="Arial Narrow"/>
        </w:rPr>
      </w:pPr>
      <w:r w:rsidRPr="004052C6">
        <w:rPr>
          <w:rFonts w:ascii="Arial Narrow" w:eastAsia="Times New Roman" w:hAnsi="Arial Narrow"/>
        </w:rPr>
        <w:t xml:space="preserve">La plataforma científica y tecnológica </w:t>
      </w:r>
      <w:r w:rsidR="00480AF1" w:rsidRPr="004052C6">
        <w:rPr>
          <w:rFonts w:ascii="Arial Narrow" w:eastAsia="Times New Roman" w:hAnsi="Arial Narrow"/>
        </w:rPr>
        <w:t>conformada por siete Centros de Investigación</w:t>
      </w:r>
      <w:r w:rsidRPr="004052C6">
        <w:rPr>
          <w:rFonts w:ascii="Arial Narrow" w:eastAsia="Times New Roman" w:hAnsi="Arial Narrow"/>
        </w:rPr>
        <w:t xml:space="preserve"> ha permitido planificar, sistematizar, organizar y socializar la investigación, lo que posibilita apoyar el desarrollo de la región y mejorar  las condiciones de vida de sus habitantes</w:t>
      </w:r>
      <w:r w:rsidRPr="004052C6">
        <w:rPr>
          <w:rFonts w:ascii="Arial Narrow" w:hAnsi="Arial Narrow"/>
        </w:rPr>
        <w:t>.</w:t>
      </w:r>
    </w:p>
    <w:p w14:paraId="5F345C4C" w14:textId="37D0CC49" w:rsidR="00B82F68" w:rsidRDefault="00480AF1" w:rsidP="00DE06D7">
      <w:pPr>
        <w:spacing w:after="0" w:line="240" w:lineRule="auto"/>
        <w:jc w:val="both"/>
        <w:rPr>
          <w:rFonts w:ascii="Arial Narrow" w:hAnsi="Arial Narrow" w:cs="Arial"/>
        </w:rPr>
      </w:pPr>
      <w:r>
        <w:rPr>
          <w:rFonts w:ascii="Arial Narrow" w:hAnsi="Arial Narrow" w:cs="Arial"/>
        </w:rPr>
        <w:t>S</w:t>
      </w:r>
      <w:r w:rsidR="00B82F68" w:rsidRPr="004052C6">
        <w:rPr>
          <w:rFonts w:ascii="Arial Narrow" w:hAnsi="Arial Narrow" w:cs="Arial"/>
        </w:rPr>
        <w:t xml:space="preserve">e puede mencionar la necesidad de </w:t>
      </w:r>
      <w:r w:rsidR="0009185F" w:rsidRPr="004052C6">
        <w:rPr>
          <w:rFonts w:ascii="Arial Narrow" w:hAnsi="Arial Narrow" w:cs="Arial"/>
        </w:rPr>
        <w:t xml:space="preserve">fortalecer la infraestructura </w:t>
      </w:r>
      <w:r w:rsidR="001C4A4B">
        <w:rPr>
          <w:rFonts w:ascii="Arial Narrow" w:hAnsi="Arial Narrow" w:cs="Arial"/>
        </w:rPr>
        <w:t xml:space="preserve">de aulas </w:t>
      </w:r>
      <w:r w:rsidR="0009185F" w:rsidRPr="004052C6">
        <w:rPr>
          <w:rFonts w:ascii="Arial Narrow" w:hAnsi="Arial Narrow" w:cs="Arial"/>
        </w:rPr>
        <w:t xml:space="preserve">y el </w:t>
      </w:r>
      <w:r w:rsidR="00B82F68" w:rsidRPr="004052C6">
        <w:rPr>
          <w:rFonts w:ascii="Arial Narrow" w:hAnsi="Arial Narrow" w:cs="Arial"/>
        </w:rPr>
        <w:t>equipamiento de laboratorios y espacios dedicados al proceso de enseñanza-aprendizaje, así como la realización de investigación de calidad</w:t>
      </w:r>
      <w:r w:rsidR="0009185F" w:rsidRPr="004052C6">
        <w:rPr>
          <w:rFonts w:ascii="Arial Narrow" w:hAnsi="Arial Narrow" w:cs="Arial"/>
        </w:rPr>
        <w:t>; además de l</w:t>
      </w:r>
      <w:r w:rsidR="00B82F68" w:rsidRPr="004052C6">
        <w:rPr>
          <w:rFonts w:ascii="Arial Narrow" w:hAnsi="Arial Narrow" w:cs="Arial"/>
        </w:rPr>
        <w:t>a formación y actualización de la plantilla de académicos dentro del enfoque por competencias y disciplinar y la diversificación de técnicas pedagógicas que permitan la transformación de la práctica docente centrada en el aprendizaje de los estudiantes</w:t>
      </w:r>
      <w:r w:rsidR="00423FFC">
        <w:rPr>
          <w:rFonts w:ascii="Arial Narrow" w:hAnsi="Arial Narrow" w:cs="Arial"/>
        </w:rPr>
        <w:t>.</w:t>
      </w:r>
      <w:r w:rsidR="00B82F68" w:rsidRPr="004052C6">
        <w:rPr>
          <w:rFonts w:ascii="Arial Narrow" w:hAnsi="Arial Narrow" w:cs="Arial"/>
        </w:rPr>
        <w:t xml:space="preserve"> </w:t>
      </w:r>
      <w:r w:rsidR="00423FFC">
        <w:rPr>
          <w:rFonts w:ascii="Arial Narrow" w:hAnsi="Arial Narrow" w:cs="Arial"/>
        </w:rPr>
        <w:t>E</w:t>
      </w:r>
      <w:r w:rsidR="00B82F68" w:rsidRPr="004052C6">
        <w:rPr>
          <w:rFonts w:ascii="Arial Narrow" w:hAnsi="Arial Narrow" w:cs="Arial"/>
        </w:rPr>
        <w:t>ste</w:t>
      </w:r>
      <w:r w:rsidR="00423FFC">
        <w:rPr>
          <w:rFonts w:ascii="Arial Narrow" w:hAnsi="Arial Narrow" w:cs="Arial"/>
        </w:rPr>
        <w:t xml:space="preserve"> último </w:t>
      </w:r>
      <w:r w:rsidR="00B82F68" w:rsidRPr="004052C6">
        <w:rPr>
          <w:rFonts w:ascii="Arial Narrow" w:hAnsi="Arial Narrow" w:cs="Arial"/>
        </w:rPr>
        <w:t>uno de los</w:t>
      </w:r>
      <w:r w:rsidR="00423FFC">
        <w:rPr>
          <w:rFonts w:ascii="Arial Narrow" w:hAnsi="Arial Narrow" w:cs="Arial"/>
        </w:rPr>
        <w:t xml:space="preserve"> retos</w:t>
      </w:r>
      <w:r w:rsidR="00B82F68" w:rsidRPr="004052C6">
        <w:rPr>
          <w:rFonts w:ascii="Arial Narrow" w:hAnsi="Arial Narrow" w:cs="Arial"/>
        </w:rPr>
        <w:t xml:space="preserve"> más importantes de la DES.</w:t>
      </w:r>
    </w:p>
    <w:p w14:paraId="499B720F" w14:textId="77777777" w:rsidR="00DE06D7" w:rsidRPr="004052C6" w:rsidRDefault="00DE06D7" w:rsidP="00DE06D7">
      <w:pPr>
        <w:spacing w:after="0" w:line="240" w:lineRule="auto"/>
        <w:jc w:val="both"/>
        <w:rPr>
          <w:rFonts w:ascii="Arial Narrow" w:hAnsi="Arial Narrow" w:cs="Arial"/>
          <w:kern w:val="24"/>
          <w:lang w:eastAsia="es-MX"/>
        </w:rPr>
      </w:pPr>
    </w:p>
    <w:p w14:paraId="76C5C458" w14:textId="77777777" w:rsidR="00B82F68" w:rsidRPr="004052C6" w:rsidRDefault="00B82F68" w:rsidP="00DE06D7">
      <w:pPr>
        <w:spacing w:after="0" w:line="240" w:lineRule="auto"/>
        <w:rPr>
          <w:rFonts w:ascii="Arial Narrow" w:hAnsi="Arial Narrow" w:cs="Arial"/>
          <w:b/>
        </w:rPr>
      </w:pPr>
      <w:r w:rsidRPr="004052C6">
        <w:rPr>
          <w:rFonts w:ascii="Arial Narrow" w:hAnsi="Arial Narrow" w:cs="Arial"/>
          <w:b/>
        </w:rPr>
        <w:t>4. Análisis del uso de las Tecnologías de la Información y Comunicación</w:t>
      </w:r>
    </w:p>
    <w:p w14:paraId="1C0A6406" w14:textId="6039E4EF" w:rsidR="00B82F68" w:rsidRPr="004052C6" w:rsidRDefault="00B82F68" w:rsidP="00DE06D7">
      <w:pPr>
        <w:pStyle w:val="Sinespaciado"/>
        <w:jc w:val="both"/>
        <w:rPr>
          <w:rFonts w:ascii="Arial Narrow" w:hAnsi="Arial Narrow" w:cs="Arial"/>
        </w:rPr>
      </w:pPr>
      <w:r w:rsidRPr="004052C6">
        <w:rPr>
          <w:rFonts w:ascii="Arial Narrow" w:hAnsi="Arial Narrow" w:cs="Arial"/>
        </w:rPr>
        <w:t xml:space="preserve">Cada vez </w:t>
      </w:r>
      <w:r w:rsidR="00582532" w:rsidRPr="004052C6">
        <w:rPr>
          <w:rFonts w:ascii="Arial Narrow" w:hAnsi="Arial Narrow" w:cs="Arial"/>
        </w:rPr>
        <w:t>es más</w:t>
      </w:r>
      <w:r w:rsidRPr="004052C6">
        <w:rPr>
          <w:rFonts w:ascii="Arial Narrow" w:hAnsi="Arial Narrow" w:cs="Arial"/>
        </w:rPr>
        <w:t xml:space="preserve"> necesario </w:t>
      </w:r>
      <w:r w:rsidRPr="004052C6">
        <w:rPr>
          <w:rFonts w:ascii="Arial Narrow" w:hAnsi="Arial Narrow" w:cs="Arial"/>
          <w:color w:val="000000"/>
        </w:rPr>
        <w:t>continuar incorporando modalidades educativas no convencionales en los planes de estudio, así como el desarrollo de ambientes de aprendizaje innovadores que propicien atmósferas de calidad para la mejora de los procesos educativos. Es por ello que se imparten</w:t>
      </w:r>
      <w:r w:rsidRPr="004052C6">
        <w:rPr>
          <w:rFonts w:ascii="Arial Narrow" w:hAnsi="Arial Narrow" w:cs="Arial"/>
        </w:rPr>
        <w:t xml:space="preserve"> cursos presenciales con espacios virtuales de apoyo</w:t>
      </w:r>
      <w:r w:rsidR="00582532" w:rsidRPr="004052C6">
        <w:rPr>
          <w:rFonts w:ascii="Arial Narrow" w:hAnsi="Arial Narrow" w:cs="Arial"/>
        </w:rPr>
        <w:t xml:space="preserve"> (EVA)</w:t>
      </w:r>
      <w:r w:rsidRPr="004052C6">
        <w:rPr>
          <w:rFonts w:ascii="Arial Narrow" w:hAnsi="Arial Narrow" w:cs="Arial"/>
        </w:rPr>
        <w:t xml:space="preserve">, donde el 56% de los profesores hacen uso de alguna de </w:t>
      </w:r>
      <w:r w:rsidR="00582532" w:rsidRPr="004052C6">
        <w:rPr>
          <w:rFonts w:ascii="Arial Narrow" w:hAnsi="Arial Narrow" w:cs="Arial"/>
        </w:rPr>
        <w:t>estas</w:t>
      </w:r>
      <w:r w:rsidRPr="004052C6">
        <w:rPr>
          <w:rFonts w:ascii="Arial Narrow" w:hAnsi="Arial Narrow" w:cs="Arial"/>
        </w:rPr>
        <w:t xml:space="preserve"> modalidades que utilizan 5,198 alumnos (74% de la matrícula). </w:t>
      </w:r>
    </w:p>
    <w:p w14:paraId="55ABFDFD" w14:textId="0712D0F5" w:rsidR="00DF3ED6" w:rsidRPr="004052C6" w:rsidRDefault="00B82F68" w:rsidP="00DE06D7">
      <w:pPr>
        <w:pStyle w:val="Sinespaciado"/>
        <w:jc w:val="both"/>
        <w:rPr>
          <w:rFonts w:ascii="Arial Narrow" w:hAnsi="Arial Narrow" w:cs="Arial"/>
        </w:rPr>
      </w:pPr>
      <w:r w:rsidRPr="004052C6">
        <w:rPr>
          <w:rFonts w:ascii="Arial Narrow" w:hAnsi="Arial Narrow" w:cs="Arial"/>
        </w:rPr>
        <w:t xml:space="preserve">En 2015 se desarrolló en la DES el primer curso MOOC en materia de ecoturismo, </w:t>
      </w:r>
      <w:r w:rsidR="00423FFC">
        <w:rPr>
          <w:rFonts w:ascii="Arial Narrow" w:hAnsi="Arial Narrow" w:cs="Arial"/>
        </w:rPr>
        <w:t>con</w:t>
      </w:r>
      <w:r w:rsidRPr="004052C6">
        <w:rPr>
          <w:rFonts w:ascii="Arial Narrow" w:hAnsi="Arial Narrow" w:cs="Arial"/>
        </w:rPr>
        <w:t xml:space="preserve">  énfasis en la autogestión del aprendizaje, se insertaron videos inclusivos, se añadió el lenguaje de señas y el idioma inglés. La DES cuenta con un Programa Institucional de Tutorías (PIT), mediante el cual se brinda atención a 5,515 es</w:t>
      </w:r>
      <w:r w:rsidR="00582532" w:rsidRPr="004052C6">
        <w:rPr>
          <w:rFonts w:ascii="Arial Narrow" w:hAnsi="Arial Narrow" w:cs="Arial"/>
        </w:rPr>
        <w:t>tudiantes</w:t>
      </w:r>
      <w:r w:rsidRPr="004052C6">
        <w:rPr>
          <w:rFonts w:ascii="Arial Narrow" w:hAnsi="Arial Narrow" w:cs="Arial"/>
        </w:rPr>
        <w:t>, para lo cual se utiliza el SIT que es un software que se encarga de los procesos relacionados con el acompañamiento académico del estudiante</w:t>
      </w:r>
      <w:r w:rsidR="00DF3ED6" w:rsidRPr="004052C6">
        <w:rPr>
          <w:rFonts w:ascii="Arial Narrow" w:hAnsi="Arial Narrow" w:cs="Arial"/>
        </w:rPr>
        <w:t>.</w:t>
      </w:r>
    </w:p>
    <w:p w14:paraId="423BBB83" w14:textId="3857EA10" w:rsidR="00B82F68" w:rsidRDefault="00B82F68" w:rsidP="00DE06D7">
      <w:pPr>
        <w:pStyle w:val="Sinespaciado"/>
        <w:jc w:val="both"/>
        <w:rPr>
          <w:rFonts w:ascii="Arial Narrow" w:hAnsi="Arial Narrow" w:cs="Arial"/>
        </w:rPr>
      </w:pPr>
      <w:r w:rsidRPr="004052C6">
        <w:rPr>
          <w:rFonts w:ascii="Arial Narrow" w:hAnsi="Arial Narrow" w:cs="Arial"/>
        </w:rPr>
        <w:t xml:space="preserve">La creación y puesta en operación de cuatro PE de pregrado y cinco de posgrado, hace evidente la necesidad </w:t>
      </w:r>
      <w:r w:rsidR="00582532" w:rsidRPr="004052C6">
        <w:rPr>
          <w:rFonts w:ascii="Arial Narrow" w:hAnsi="Arial Narrow" w:cs="Arial"/>
        </w:rPr>
        <w:t xml:space="preserve">de </w:t>
      </w:r>
      <w:r w:rsidRPr="004052C6">
        <w:rPr>
          <w:rFonts w:ascii="Arial Narrow" w:hAnsi="Arial Narrow" w:cs="Arial"/>
        </w:rPr>
        <w:t xml:space="preserve">equipar los nuevos laboratorios y espacios destinados al proceso de enseñanza-aprendizaje. </w:t>
      </w:r>
      <w:r w:rsidRPr="004052C6">
        <w:rPr>
          <w:rFonts w:ascii="Arial Narrow" w:eastAsia="Times New Roman" w:hAnsi="Arial Narrow" w:cs="Arial"/>
          <w:color w:val="000000"/>
        </w:rPr>
        <w:t xml:space="preserve">Las TIC se han convertido en un soporte importante para las labores académicas y administrativas; en la </w:t>
      </w:r>
      <w:r w:rsidR="00C81B07" w:rsidRPr="004052C6">
        <w:rPr>
          <w:rFonts w:ascii="Arial Narrow" w:eastAsia="Times New Roman" w:hAnsi="Arial Narrow" w:cs="Arial"/>
          <w:color w:val="000000"/>
        </w:rPr>
        <w:t>DES</w:t>
      </w:r>
      <w:r w:rsidRPr="004052C6">
        <w:rPr>
          <w:rFonts w:ascii="Arial Narrow" w:hAnsi="Arial Narrow" w:cs="Arial"/>
        </w:rPr>
        <w:t xml:space="preserve"> se puede observar que el impulso de la innovación educativa y el uso de las TIC es claro y amplio. Se cuenta con cobertura del 100% en acceso inalámbrico a Internet</w:t>
      </w:r>
      <w:r w:rsidR="00480AF1">
        <w:rPr>
          <w:rFonts w:ascii="Arial Narrow" w:hAnsi="Arial Narrow" w:cs="Arial"/>
        </w:rPr>
        <w:t xml:space="preserve"> y </w:t>
      </w:r>
      <w:r w:rsidRPr="004052C6">
        <w:rPr>
          <w:rFonts w:ascii="Arial Narrow" w:hAnsi="Arial Narrow" w:cs="Arial"/>
        </w:rPr>
        <w:t xml:space="preserve">un creciente número de EVA. Sin embargo quedan algunas asignaturas pendientes, como la actualización del 28% de los equipos de cómputo de la DES, la finalización del 67% del equipamiento tecnológico de las aulas y la renovación del cableado de red en los espacios remodelados o nuevos; además de que </w:t>
      </w:r>
      <w:r w:rsidR="00480AF1">
        <w:rPr>
          <w:rFonts w:ascii="Arial Narrow" w:hAnsi="Arial Narrow" w:cs="Arial"/>
        </w:rPr>
        <w:t>es menester continuar con</w:t>
      </w:r>
      <w:r w:rsidRPr="004052C6">
        <w:rPr>
          <w:rFonts w:ascii="Arial Narrow" w:hAnsi="Arial Narrow" w:cs="Arial"/>
        </w:rPr>
        <w:t xml:space="preserve"> el equipamiento, mantenimiento preventivo, actualización o sustitución de equipos en laboratorios y </w:t>
      </w:r>
      <w:r w:rsidR="00423FFC">
        <w:rPr>
          <w:rFonts w:ascii="Arial Narrow" w:hAnsi="Arial Narrow" w:cs="Arial"/>
        </w:rPr>
        <w:t>c</w:t>
      </w:r>
      <w:r w:rsidRPr="004052C6">
        <w:rPr>
          <w:rFonts w:ascii="Arial Narrow" w:hAnsi="Arial Narrow" w:cs="Arial"/>
        </w:rPr>
        <w:t xml:space="preserve">entros de </w:t>
      </w:r>
      <w:r w:rsidR="00423FFC">
        <w:rPr>
          <w:rFonts w:ascii="Arial Narrow" w:hAnsi="Arial Narrow" w:cs="Arial"/>
        </w:rPr>
        <w:t>i</w:t>
      </w:r>
      <w:r w:rsidRPr="004052C6">
        <w:rPr>
          <w:rFonts w:ascii="Arial Narrow" w:hAnsi="Arial Narrow" w:cs="Arial"/>
        </w:rPr>
        <w:t xml:space="preserve">nvestigación. </w:t>
      </w:r>
    </w:p>
    <w:p w14:paraId="6B738250" w14:textId="77777777" w:rsidR="00DE06D7" w:rsidRPr="004052C6" w:rsidRDefault="00DE06D7" w:rsidP="00DE06D7">
      <w:pPr>
        <w:pStyle w:val="Sinespaciado"/>
        <w:jc w:val="both"/>
        <w:rPr>
          <w:rFonts w:ascii="Arial Narrow" w:hAnsi="Arial Narrow" w:cs="Arial"/>
        </w:rPr>
      </w:pPr>
    </w:p>
    <w:p w14:paraId="089559F3" w14:textId="77777777" w:rsidR="00B82F68" w:rsidRPr="004052C6" w:rsidRDefault="00B82F68" w:rsidP="00DE06D7">
      <w:pPr>
        <w:spacing w:after="0" w:line="240" w:lineRule="auto"/>
        <w:rPr>
          <w:rFonts w:ascii="Arial Narrow" w:hAnsi="Arial Narrow" w:cs="Arial"/>
          <w:b/>
        </w:rPr>
      </w:pPr>
      <w:r w:rsidRPr="004052C6">
        <w:rPr>
          <w:rFonts w:ascii="Arial Narrow" w:hAnsi="Arial Narrow" w:cs="Arial"/>
          <w:b/>
        </w:rPr>
        <w:t>5. Análisis de la Internacionalización</w:t>
      </w:r>
    </w:p>
    <w:p w14:paraId="64A86C15" w14:textId="1FBB45DA" w:rsidR="00B82F68" w:rsidRPr="004052C6" w:rsidRDefault="00B82F68" w:rsidP="00DE06D7">
      <w:pPr>
        <w:spacing w:after="0" w:line="240" w:lineRule="auto"/>
        <w:jc w:val="both"/>
        <w:rPr>
          <w:rFonts w:ascii="Arial Narrow" w:hAnsi="Arial Narrow" w:cs="Arial"/>
        </w:rPr>
      </w:pPr>
      <w:r w:rsidRPr="004052C6">
        <w:rPr>
          <w:rFonts w:ascii="Arial Narrow" w:hAnsi="Arial Narrow" w:cs="Arial"/>
        </w:rPr>
        <w:t xml:space="preserve">La internacionalización en la DES se centra en: 1) convenios, 2) movilidad de estudiantes y profesores, 3) acciones </w:t>
      </w:r>
      <w:r w:rsidR="007310C4">
        <w:rPr>
          <w:rFonts w:ascii="Arial Narrow" w:hAnsi="Arial Narrow" w:cs="Arial"/>
        </w:rPr>
        <w:t>de impulso a la internacionalización</w:t>
      </w:r>
      <w:r w:rsidRPr="004052C6">
        <w:rPr>
          <w:rFonts w:ascii="Arial Narrow" w:hAnsi="Arial Narrow" w:cs="Arial"/>
        </w:rPr>
        <w:t>, 4) realización de proyectos de investigación y acciones de colaboración derivadas de convenios y redes interinstitucionales</w:t>
      </w:r>
      <w:r w:rsidR="00423FFC">
        <w:rPr>
          <w:rFonts w:ascii="Arial Narrow" w:hAnsi="Arial Narrow" w:cs="Arial"/>
        </w:rPr>
        <w:t>,</w:t>
      </w:r>
      <w:r w:rsidRPr="004052C6">
        <w:rPr>
          <w:rFonts w:ascii="Arial Narrow" w:hAnsi="Arial Narrow" w:cs="Arial"/>
        </w:rPr>
        <w:t xml:space="preserve"> y 5) captación de fondos externos para el desarrollo de proyectos de investigación.</w:t>
      </w:r>
    </w:p>
    <w:p w14:paraId="2C47534C" w14:textId="5573C1A7" w:rsidR="00B82F68" w:rsidRPr="004052C6" w:rsidRDefault="00B82F68" w:rsidP="00DE06D7">
      <w:pPr>
        <w:spacing w:after="0" w:line="240" w:lineRule="auto"/>
        <w:jc w:val="both"/>
        <w:rPr>
          <w:rFonts w:ascii="Arial Narrow" w:hAnsi="Arial Narrow" w:cs="Arial"/>
        </w:rPr>
      </w:pPr>
      <w:r w:rsidRPr="004052C6">
        <w:rPr>
          <w:rFonts w:ascii="Arial Narrow" w:hAnsi="Arial Narrow" w:cs="Arial"/>
        </w:rPr>
        <w:t xml:space="preserve">En 2016 dos PE de pregrado obtuvieron la acreditación internacional otorgada por GRANA-OUI. Se trabaja en los PE de ENFA y PSC, con la intención de que sean evaluados </w:t>
      </w:r>
      <w:r w:rsidR="00423FFC">
        <w:rPr>
          <w:rFonts w:ascii="Arial Narrow" w:hAnsi="Arial Narrow" w:cs="Arial"/>
        </w:rPr>
        <w:t>a</w:t>
      </w:r>
      <w:r w:rsidRPr="004052C6">
        <w:rPr>
          <w:rFonts w:ascii="Arial Narrow" w:hAnsi="Arial Narrow" w:cs="Arial"/>
        </w:rPr>
        <w:t xml:space="preserve"> corto plazo para lograr su acreditación</w:t>
      </w:r>
      <w:r w:rsidR="00F047ED" w:rsidRPr="004052C6">
        <w:rPr>
          <w:rFonts w:ascii="Arial Narrow" w:hAnsi="Arial Narrow" w:cs="Arial"/>
        </w:rPr>
        <w:t xml:space="preserve"> internacional</w:t>
      </w:r>
      <w:r w:rsidRPr="004052C6">
        <w:rPr>
          <w:rFonts w:ascii="Arial Narrow" w:hAnsi="Arial Narrow" w:cs="Arial"/>
        </w:rPr>
        <w:t>.  Se han iniciado gestiones para la apertura de PE de posgrado con otras IES,  sin embargo éstas aún no se concretan. Se tiene un registro de 930 convenios</w:t>
      </w:r>
      <w:r w:rsidR="00F047ED" w:rsidRPr="004052C6">
        <w:rPr>
          <w:rFonts w:ascii="Arial Narrow" w:hAnsi="Arial Narrow" w:cs="Arial"/>
        </w:rPr>
        <w:t xml:space="preserve"> (</w:t>
      </w:r>
      <w:r w:rsidRPr="004052C6">
        <w:rPr>
          <w:rFonts w:ascii="Arial Narrow" w:hAnsi="Arial Narrow" w:cs="Arial"/>
        </w:rPr>
        <w:t>339 nacionales y 591 internacionales</w:t>
      </w:r>
      <w:r w:rsidR="00F047ED" w:rsidRPr="004052C6">
        <w:rPr>
          <w:rFonts w:ascii="Arial Narrow" w:hAnsi="Arial Narrow" w:cs="Arial"/>
        </w:rPr>
        <w:t>)</w:t>
      </w:r>
      <w:r w:rsidRPr="004052C6">
        <w:rPr>
          <w:rFonts w:ascii="Arial Narrow" w:hAnsi="Arial Narrow" w:cs="Arial"/>
        </w:rPr>
        <w:t xml:space="preserve">, </w:t>
      </w:r>
      <w:r w:rsidR="00423FFC">
        <w:rPr>
          <w:rFonts w:ascii="Arial Narrow" w:hAnsi="Arial Narrow" w:cs="Arial"/>
        </w:rPr>
        <w:t>los cuales</w:t>
      </w:r>
      <w:r w:rsidRPr="004052C6">
        <w:rPr>
          <w:rFonts w:ascii="Arial Narrow" w:hAnsi="Arial Narrow" w:cs="Arial"/>
        </w:rPr>
        <w:t xml:space="preserve"> han facilitado la movilidad, la participación en redes de colaboración, la realización de proyectos de investigación y acciones de cooperación conjuntas.</w:t>
      </w:r>
    </w:p>
    <w:p w14:paraId="2B67BC0E" w14:textId="77777777" w:rsidR="00910071" w:rsidRDefault="00B82F68" w:rsidP="00DE06D7">
      <w:pPr>
        <w:spacing w:after="0" w:line="240" w:lineRule="auto"/>
        <w:jc w:val="both"/>
        <w:rPr>
          <w:rFonts w:ascii="Arial Narrow" w:hAnsi="Arial Narrow" w:cs="Arial"/>
        </w:rPr>
      </w:pPr>
      <w:r w:rsidRPr="004052C6">
        <w:rPr>
          <w:rFonts w:ascii="Arial Narrow" w:hAnsi="Arial Narrow" w:cs="Arial"/>
        </w:rPr>
        <w:t xml:space="preserve">En el año 2016, 115 alumnos realizaron movilidad estudiantil </w:t>
      </w:r>
      <w:r w:rsidR="00582532" w:rsidRPr="004052C6">
        <w:rPr>
          <w:rFonts w:ascii="Arial Narrow" w:hAnsi="Arial Narrow" w:cs="Arial"/>
        </w:rPr>
        <w:t>saliente</w:t>
      </w:r>
      <w:r w:rsidRPr="004052C6">
        <w:rPr>
          <w:rFonts w:ascii="Arial Narrow" w:hAnsi="Arial Narrow" w:cs="Arial"/>
        </w:rPr>
        <w:t>, 8% menos que en 2015,</w:t>
      </w:r>
      <w:r w:rsidR="001B59F4">
        <w:rPr>
          <w:rFonts w:ascii="Arial Narrow" w:hAnsi="Arial Narrow" w:cs="Arial"/>
        </w:rPr>
        <w:t xml:space="preserve"> </w:t>
      </w:r>
      <w:r w:rsidRPr="004052C6">
        <w:rPr>
          <w:rFonts w:ascii="Arial Narrow" w:hAnsi="Arial Narrow" w:cs="Arial"/>
        </w:rPr>
        <w:t>debido</w:t>
      </w:r>
      <w:r w:rsidR="001B59F4">
        <w:rPr>
          <w:rFonts w:ascii="Arial Narrow" w:hAnsi="Arial Narrow" w:cs="Arial"/>
        </w:rPr>
        <w:t xml:space="preserve"> en gran parte </w:t>
      </w:r>
      <w:r w:rsidRPr="004052C6">
        <w:rPr>
          <w:rFonts w:ascii="Arial Narrow" w:hAnsi="Arial Narrow" w:cs="Arial"/>
        </w:rPr>
        <w:t xml:space="preserve">a la reducción de </w:t>
      </w:r>
      <w:r w:rsidR="001B59F4">
        <w:rPr>
          <w:rFonts w:ascii="Arial Narrow" w:hAnsi="Arial Narrow" w:cs="Arial"/>
        </w:rPr>
        <w:t>becas y apoyos federales que apoyan este tipo de acciones</w:t>
      </w:r>
      <w:r w:rsidRPr="004052C6">
        <w:rPr>
          <w:rFonts w:ascii="Arial Narrow" w:hAnsi="Arial Narrow" w:cs="Arial"/>
        </w:rPr>
        <w:t>. En 2016 se incrementó en un 64%</w:t>
      </w:r>
      <w:r w:rsidR="00582532" w:rsidRPr="004052C6">
        <w:rPr>
          <w:rFonts w:ascii="Arial Narrow" w:hAnsi="Arial Narrow" w:cs="Arial"/>
        </w:rPr>
        <w:t xml:space="preserve"> la movilidad de los profesores</w:t>
      </w:r>
      <w:r w:rsidRPr="004052C6">
        <w:rPr>
          <w:rFonts w:ascii="Arial Narrow" w:hAnsi="Arial Narrow" w:cs="Arial"/>
        </w:rPr>
        <w:t xml:space="preserve">, sin embargo son muchos </w:t>
      </w:r>
      <w:r w:rsidR="005A34E4">
        <w:rPr>
          <w:rFonts w:ascii="Arial Narrow" w:hAnsi="Arial Narrow" w:cs="Arial"/>
        </w:rPr>
        <w:t>los</w:t>
      </w:r>
      <w:r w:rsidRPr="004052C6">
        <w:rPr>
          <w:rFonts w:ascii="Arial Narrow" w:hAnsi="Arial Narrow" w:cs="Arial"/>
        </w:rPr>
        <w:t xml:space="preserve"> académicos que se ven limitados a participar en eventos </w:t>
      </w:r>
      <w:r w:rsidR="00F047ED" w:rsidRPr="004052C6">
        <w:rPr>
          <w:rFonts w:ascii="Arial Narrow" w:hAnsi="Arial Narrow" w:cs="Arial"/>
        </w:rPr>
        <w:t xml:space="preserve">de movilidad </w:t>
      </w:r>
      <w:r w:rsidR="001B59F4">
        <w:rPr>
          <w:rFonts w:ascii="Arial Narrow" w:hAnsi="Arial Narrow" w:cs="Arial"/>
        </w:rPr>
        <w:t>en virtud de que los</w:t>
      </w:r>
      <w:r w:rsidRPr="004052C6">
        <w:rPr>
          <w:rFonts w:ascii="Arial Narrow" w:hAnsi="Arial Narrow" w:cs="Arial"/>
        </w:rPr>
        <w:t xml:space="preserve"> recursos de la DES son insuficientes.</w:t>
      </w:r>
      <w:r w:rsidR="00186F25">
        <w:rPr>
          <w:rFonts w:ascii="Arial Narrow" w:hAnsi="Arial Narrow" w:cs="Arial"/>
        </w:rPr>
        <w:t xml:space="preserve"> </w:t>
      </w:r>
    </w:p>
    <w:p w14:paraId="10932348" w14:textId="77777777" w:rsidR="00910071" w:rsidRDefault="00B82F68" w:rsidP="00DE06D7">
      <w:pPr>
        <w:spacing w:after="0" w:line="240" w:lineRule="auto"/>
        <w:jc w:val="both"/>
        <w:rPr>
          <w:rFonts w:ascii="Arial Narrow" w:hAnsi="Arial Narrow" w:cs="Arial"/>
        </w:rPr>
      </w:pPr>
      <w:r w:rsidRPr="004052C6">
        <w:rPr>
          <w:rFonts w:ascii="Arial Narrow" w:hAnsi="Arial Narrow" w:cs="Arial"/>
        </w:rPr>
        <w:t>Es notable el avance en materia de consolidación de acuerdos para proyectos de investigación</w:t>
      </w:r>
      <w:r w:rsidR="008C016F" w:rsidRPr="004052C6">
        <w:rPr>
          <w:rFonts w:ascii="Arial Narrow" w:hAnsi="Arial Narrow" w:cs="Arial"/>
        </w:rPr>
        <w:t xml:space="preserve"> y </w:t>
      </w:r>
      <w:r w:rsidRPr="004052C6">
        <w:rPr>
          <w:rFonts w:ascii="Arial Narrow" w:hAnsi="Arial Narrow" w:cs="Arial"/>
        </w:rPr>
        <w:t xml:space="preserve">redes de colaboración, con lo cual crece la aportación que los investigadores de la DES realizan, traduciéndose en la producción de mejores y mayores contenidos y conocimiento. </w:t>
      </w:r>
    </w:p>
    <w:p w14:paraId="47535324" w14:textId="561B6D6E" w:rsidR="00B82F68" w:rsidRPr="004052C6" w:rsidRDefault="00AA2EFE" w:rsidP="00DE06D7">
      <w:pPr>
        <w:spacing w:after="0" w:line="240" w:lineRule="auto"/>
        <w:jc w:val="both"/>
        <w:rPr>
          <w:rFonts w:ascii="Arial Narrow" w:hAnsi="Arial Narrow" w:cs="Arial"/>
        </w:rPr>
      </w:pPr>
      <w:r>
        <w:rPr>
          <w:rFonts w:ascii="Arial Narrow" w:hAnsi="Arial Narrow" w:cs="Arial"/>
        </w:rPr>
        <w:t>S</w:t>
      </w:r>
      <w:r w:rsidR="00B82F68" w:rsidRPr="004052C6">
        <w:rPr>
          <w:rFonts w:ascii="Arial Narrow" w:hAnsi="Arial Narrow" w:cs="Arial"/>
        </w:rPr>
        <w:t xml:space="preserve">e imparten clases curriculares y extracurriculares </w:t>
      </w:r>
      <w:r>
        <w:rPr>
          <w:rFonts w:ascii="Arial Narrow" w:hAnsi="Arial Narrow" w:cs="Arial"/>
        </w:rPr>
        <w:t xml:space="preserve">de inglés </w:t>
      </w:r>
      <w:r w:rsidR="00B82F68" w:rsidRPr="004052C6">
        <w:rPr>
          <w:rFonts w:ascii="Arial Narrow" w:hAnsi="Arial Narrow" w:cs="Arial"/>
        </w:rPr>
        <w:t xml:space="preserve">mediante </w:t>
      </w:r>
      <w:r w:rsidR="007310C4">
        <w:rPr>
          <w:rFonts w:ascii="Arial Narrow" w:hAnsi="Arial Narrow" w:cs="Arial"/>
        </w:rPr>
        <w:t>los</w:t>
      </w:r>
      <w:r w:rsidR="00B82F68" w:rsidRPr="004052C6">
        <w:rPr>
          <w:rFonts w:ascii="Arial Narrow" w:hAnsi="Arial Narrow" w:cs="Arial"/>
        </w:rPr>
        <w:t xml:space="preserve"> programa</w:t>
      </w:r>
      <w:r w:rsidR="00437954">
        <w:rPr>
          <w:rFonts w:ascii="Arial Narrow" w:hAnsi="Arial Narrow" w:cs="Arial"/>
        </w:rPr>
        <w:t>s</w:t>
      </w:r>
      <w:r w:rsidR="00B82F68" w:rsidRPr="004052C6">
        <w:rPr>
          <w:rFonts w:ascii="Arial Narrow" w:hAnsi="Arial Narrow" w:cs="Arial"/>
        </w:rPr>
        <w:t xml:space="preserve"> FILEX </w:t>
      </w:r>
      <w:r w:rsidR="007310C4">
        <w:rPr>
          <w:rFonts w:ascii="Arial Narrow" w:hAnsi="Arial Narrow" w:cs="Arial"/>
        </w:rPr>
        <w:t>y Jobs</w:t>
      </w:r>
      <w:r w:rsidR="00B82F68" w:rsidRPr="004052C6">
        <w:rPr>
          <w:rFonts w:ascii="Arial Narrow" w:hAnsi="Arial Narrow" w:cs="Arial"/>
        </w:rPr>
        <w:t xml:space="preserve">, en los que participan 3,973 alumnos (51 Jobs y 3,922 FILEX). Durante 2016 </w:t>
      </w:r>
      <w:r w:rsidR="00F047ED" w:rsidRPr="004052C6">
        <w:rPr>
          <w:rFonts w:ascii="Arial Narrow" w:hAnsi="Arial Narrow" w:cs="Arial"/>
        </w:rPr>
        <w:t xml:space="preserve">mediante el programa FLIP </w:t>
      </w:r>
      <w:r w:rsidR="00B82F68" w:rsidRPr="004052C6">
        <w:rPr>
          <w:rFonts w:ascii="Arial Narrow" w:hAnsi="Arial Narrow" w:cs="Arial"/>
        </w:rPr>
        <w:t xml:space="preserve">se ofrecieron </w:t>
      </w:r>
      <w:r w:rsidR="00F047ED" w:rsidRPr="004052C6">
        <w:rPr>
          <w:rFonts w:ascii="Arial Narrow" w:hAnsi="Arial Narrow" w:cs="Arial"/>
        </w:rPr>
        <w:t>cursos de capacitación</w:t>
      </w:r>
      <w:r>
        <w:rPr>
          <w:rFonts w:ascii="Arial Narrow" w:hAnsi="Arial Narrow" w:cs="Arial"/>
        </w:rPr>
        <w:t xml:space="preserve"> en materia de idiomas</w:t>
      </w:r>
      <w:r w:rsidR="00F047ED" w:rsidRPr="004052C6">
        <w:rPr>
          <w:rFonts w:ascii="Arial Narrow" w:hAnsi="Arial Narrow" w:cs="Arial"/>
        </w:rPr>
        <w:t xml:space="preserve"> a más de 20 profesores</w:t>
      </w:r>
      <w:r>
        <w:rPr>
          <w:rFonts w:ascii="Arial Narrow" w:hAnsi="Arial Narrow" w:cs="Arial"/>
        </w:rPr>
        <w:t>.</w:t>
      </w:r>
    </w:p>
    <w:p w14:paraId="62A95F52" w14:textId="13190481" w:rsidR="00B82F68" w:rsidRDefault="00B82F68" w:rsidP="00DE06D7">
      <w:pPr>
        <w:spacing w:after="0" w:line="240" w:lineRule="auto"/>
        <w:jc w:val="both"/>
        <w:rPr>
          <w:rFonts w:ascii="Arial Narrow" w:hAnsi="Arial Narrow" w:cs="Arial"/>
        </w:rPr>
      </w:pPr>
      <w:r w:rsidRPr="004052C6">
        <w:rPr>
          <w:rFonts w:ascii="Arial Narrow" w:hAnsi="Arial Narrow" w:cs="Arial"/>
        </w:rPr>
        <w:t xml:space="preserve">La fortaleza de la DES en materia de internacionalización, se centra principalmente en la movilidad de </w:t>
      </w:r>
      <w:r w:rsidR="00825C99">
        <w:rPr>
          <w:rFonts w:ascii="Arial Narrow" w:hAnsi="Arial Narrow" w:cs="Arial"/>
        </w:rPr>
        <w:t xml:space="preserve">estudiantes y </w:t>
      </w:r>
      <w:r w:rsidRPr="004052C6">
        <w:rPr>
          <w:rFonts w:ascii="Arial Narrow" w:hAnsi="Arial Narrow" w:cs="Arial"/>
        </w:rPr>
        <w:t xml:space="preserve">académicos y en la participación interinstitucional en redes académicas y proyectos de investigación a través de los CA y </w:t>
      </w:r>
      <w:r w:rsidR="00437954">
        <w:rPr>
          <w:rFonts w:ascii="Arial Narrow" w:hAnsi="Arial Narrow" w:cs="Arial"/>
        </w:rPr>
        <w:t xml:space="preserve">centros de </w:t>
      </w:r>
      <w:r w:rsidR="00437954">
        <w:rPr>
          <w:rFonts w:ascii="Arial Narrow" w:hAnsi="Arial Narrow" w:cs="Arial"/>
        </w:rPr>
        <w:lastRenderedPageBreak/>
        <w:t>i</w:t>
      </w:r>
      <w:r w:rsidRPr="004052C6">
        <w:rPr>
          <w:rFonts w:ascii="Arial Narrow" w:hAnsi="Arial Narrow" w:cs="Arial"/>
        </w:rPr>
        <w:t>nvestigación</w:t>
      </w:r>
      <w:r w:rsidR="000E143D">
        <w:rPr>
          <w:rFonts w:ascii="Arial Narrow" w:hAnsi="Arial Narrow" w:cs="Arial"/>
        </w:rPr>
        <w:t xml:space="preserve">. </w:t>
      </w:r>
      <w:r w:rsidR="00667051" w:rsidRPr="004052C6">
        <w:rPr>
          <w:rFonts w:ascii="Arial Narrow" w:hAnsi="Arial Narrow" w:cs="Arial"/>
        </w:rPr>
        <w:t>S</w:t>
      </w:r>
      <w:r w:rsidRPr="004052C6">
        <w:rPr>
          <w:rFonts w:ascii="Arial Narrow" w:hAnsi="Arial Narrow" w:cs="Arial"/>
        </w:rPr>
        <w:t xml:space="preserve">e identifica la necesidad de fomentar la internacionalización en casa, mediante la formación de un mayor número de profesores para que impartan sus asignaturas en inglés y en otras lenguas. </w:t>
      </w:r>
      <w:r w:rsidR="00667051" w:rsidRPr="004052C6">
        <w:rPr>
          <w:rFonts w:ascii="Arial Narrow" w:hAnsi="Arial Narrow" w:cs="Arial"/>
        </w:rPr>
        <w:t>L</w:t>
      </w:r>
      <w:r w:rsidRPr="004052C6">
        <w:rPr>
          <w:rFonts w:ascii="Arial Narrow" w:hAnsi="Arial Narrow" w:cs="Arial"/>
        </w:rPr>
        <w:t>a captación de recursos de fuentes externas y la creación de PE interinstitucionales</w:t>
      </w:r>
      <w:r w:rsidR="00667051" w:rsidRPr="004052C6">
        <w:rPr>
          <w:rFonts w:ascii="Arial Narrow" w:hAnsi="Arial Narrow" w:cs="Arial"/>
        </w:rPr>
        <w:t xml:space="preserve"> sigue siendo un área de oportunidad</w:t>
      </w:r>
      <w:r w:rsidRPr="004052C6">
        <w:rPr>
          <w:rFonts w:ascii="Arial Narrow" w:hAnsi="Arial Narrow" w:cs="Arial"/>
        </w:rPr>
        <w:t>.</w:t>
      </w:r>
    </w:p>
    <w:p w14:paraId="495B213C" w14:textId="77777777" w:rsidR="00DE06D7" w:rsidRPr="004052C6" w:rsidRDefault="00DE06D7" w:rsidP="00DE06D7">
      <w:pPr>
        <w:spacing w:after="0" w:line="240" w:lineRule="auto"/>
        <w:jc w:val="both"/>
        <w:rPr>
          <w:rFonts w:ascii="Arial Narrow" w:hAnsi="Arial Narrow" w:cs="Arial"/>
        </w:rPr>
      </w:pPr>
    </w:p>
    <w:p w14:paraId="16BAC56D" w14:textId="77777777" w:rsidR="00B82F68" w:rsidRPr="004052C6" w:rsidRDefault="00B82F68" w:rsidP="00DE06D7">
      <w:pPr>
        <w:spacing w:after="0" w:line="240" w:lineRule="auto"/>
        <w:rPr>
          <w:rFonts w:ascii="Arial Narrow" w:hAnsi="Arial Narrow" w:cs="Arial"/>
          <w:b/>
        </w:rPr>
      </w:pPr>
      <w:r w:rsidRPr="004052C6">
        <w:rPr>
          <w:rFonts w:ascii="Arial Narrow" w:hAnsi="Arial Narrow" w:cs="Arial"/>
          <w:b/>
        </w:rPr>
        <w:t>6. Análisis de la vinculación académica</w:t>
      </w:r>
    </w:p>
    <w:p w14:paraId="1634AB03" w14:textId="090B99A6" w:rsidR="00B82F68" w:rsidRPr="008714F8" w:rsidRDefault="00B82F68" w:rsidP="00DE06D7">
      <w:pPr>
        <w:widowControl w:val="0"/>
        <w:autoSpaceDE w:val="0"/>
        <w:autoSpaceDN w:val="0"/>
        <w:adjustRightInd w:val="0"/>
        <w:spacing w:after="0" w:line="240" w:lineRule="auto"/>
        <w:ind w:right="-20"/>
        <w:jc w:val="both"/>
        <w:rPr>
          <w:rFonts w:ascii="Arial Narrow" w:eastAsia="Times New Roman" w:hAnsi="Arial Narrow" w:cs="Arial"/>
          <w:lang w:eastAsia="es-MX"/>
        </w:rPr>
      </w:pPr>
      <w:r w:rsidRPr="008714F8">
        <w:rPr>
          <w:rFonts w:ascii="Arial Narrow" w:eastAsia="Times New Roman" w:hAnsi="Arial Narrow" w:cs="Arial"/>
          <w:lang w:eastAsia="es-MX"/>
        </w:rPr>
        <w:t xml:space="preserve">Una de las fortalezas </w:t>
      </w:r>
      <w:r w:rsidR="00602925" w:rsidRPr="008714F8">
        <w:rPr>
          <w:rFonts w:ascii="Arial Narrow" w:eastAsia="Times New Roman" w:hAnsi="Arial Narrow" w:cs="Arial"/>
          <w:lang w:eastAsia="es-MX"/>
        </w:rPr>
        <w:t>de la DES</w:t>
      </w:r>
      <w:r w:rsidRPr="008714F8">
        <w:rPr>
          <w:rFonts w:ascii="Arial Narrow" w:eastAsia="Times New Roman" w:hAnsi="Arial Narrow" w:cs="Arial"/>
          <w:lang w:eastAsia="es-MX"/>
        </w:rPr>
        <w:t xml:space="preserve"> es la estrecha y creciente vinculación que tiene con los sectores productivo, social, cultural y gubernamental, lo </w:t>
      </w:r>
      <w:r w:rsidR="00437954" w:rsidRPr="008714F8">
        <w:rPr>
          <w:rFonts w:ascii="Arial Narrow" w:eastAsia="Times New Roman" w:hAnsi="Arial Narrow" w:cs="Arial"/>
          <w:lang w:eastAsia="es-MX"/>
        </w:rPr>
        <w:t>cual</w:t>
      </w:r>
      <w:r w:rsidRPr="008714F8">
        <w:rPr>
          <w:rFonts w:ascii="Arial Narrow" w:eastAsia="Times New Roman" w:hAnsi="Arial Narrow" w:cs="Arial"/>
          <w:lang w:eastAsia="es-MX"/>
        </w:rPr>
        <w:t xml:space="preserve"> contribuye a una mayor presencia de la IES en la atención de la problemática de la sociedad, así como una adecuada formación integral de los estudiantes.</w:t>
      </w:r>
      <w:r w:rsidR="00FE3EAD" w:rsidRPr="008714F8">
        <w:rPr>
          <w:rFonts w:ascii="Arial Narrow" w:eastAsia="Times New Roman" w:hAnsi="Arial Narrow" w:cs="Arial"/>
          <w:lang w:eastAsia="es-MX"/>
        </w:rPr>
        <w:t xml:space="preserve"> </w:t>
      </w:r>
      <w:r w:rsidRPr="008714F8">
        <w:rPr>
          <w:rFonts w:ascii="Arial Narrow" w:eastAsia="Times New Roman" w:hAnsi="Arial Narrow" w:cs="Arial"/>
          <w:lang w:eastAsia="es-MX"/>
        </w:rPr>
        <w:t>Durante 2016 se asignaron 1,378 estudiantes para la r</w:t>
      </w:r>
      <w:r w:rsidR="0068556E" w:rsidRPr="008714F8">
        <w:rPr>
          <w:rFonts w:ascii="Arial Narrow" w:eastAsia="Times New Roman" w:hAnsi="Arial Narrow" w:cs="Arial"/>
          <w:lang w:eastAsia="es-MX"/>
        </w:rPr>
        <w:t>ealización del servicio social</w:t>
      </w:r>
      <w:r w:rsidR="000D53B5" w:rsidRPr="008714F8">
        <w:rPr>
          <w:rFonts w:ascii="Arial Narrow" w:eastAsia="Times New Roman" w:hAnsi="Arial Narrow" w:cs="Arial"/>
          <w:lang w:eastAsia="es-MX"/>
        </w:rPr>
        <w:t xml:space="preserve"> (</w:t>
      </w:r>
      <w:r w:rsidRPr="008714F8">
        <w:rPr>
          <w:rFonts w:ascii="Arial Narrow" w:eastAsia="Times New Roman" w:hAnsi="Arial Narrow" w:cs="Arial"/>
          <w:lang w:eastAsia="es-MX"/>
        </w:rPr>
        <w:t xml:space="preserve">377 convenios </w:t>
      </w:r>
      <w:r w:rsidR="000D53B5" w:rsidRPr="008714F8">
        <w:rPr>
          <w:rFonts w:ascii="Arial Narrow" w:eastAsia="Times New Roman" w:hAnsi="Arial Narrow" w:cs="Arial"/>
          <w:lang w:eastAsia="es-MX"/>
        </w:rPr>
        <w:t>vigentes)</w:t>
      </w:r>
      <w:r w:rsidRPr="008714F8">
        <w:rPr>
          <w:rFonts w:ascii="Arial Narrow" w:eastAsia="Times New Roman" w:hAnsi="Arial Narrow" w:cs="Arial"/>
          <w:lang w:eastAsia="es-MX"/>
        </w:rPr>
        <w:t>.</w:t>
      </w:r>
      <w:r w:rsidR="00437954" w:rsidRPr="008714F8">
        <w:rPr>
          <w:rFonts w:ascii="Arial Narrow" w:eastAsia="Times New Roman" w:hAnsi="Arial Narrow" w:cs="Arial"/>
          <w:lang w:eastAsia="es-MX"/>
        </w:rPr>
        <w:t xml:space="preserve"> </w:t>
      </w:r>
      <w:r w:rsidRPr="008714F8">
        <w:rPr>
          <w:rFonts w:ascii="Arial Narrow" w:eastAsia="Times New Roman" w:hAnsi="Arial Narrow" w:cs="Arial"/>
          <w:lang w:eastAsia="es-MX"/>
        </w:rPr>
        <w:t>El 40% de estudiantes que están realizando actividades que fortalecen su formación profesional, lo hace a través de prácticas profesionales</w:t>
      </w:r>
      <w:r w:rsidR="000D53B5" w:rsidRPr="008714F8">
        <w:rPr>
          <w:rFonts w:ascii="Arial Narrow" w:eastAsia="Times New Roman" w:hAnsi="Arial Narrow" w:cs="Arial"/>
          <w:lang w:eastAsia="es-MX"/>
        </w:rPr>
        <w:t xml:space="preserve"> (939 estudiantes, 128 convenios)</w:t>
      </w:r>
      <w:r w:rsidRPr="008714F8">
        <w:rPr>
          <w:rFonts w:ascii="Arial Narrow" w:eastAsia="Times New Roman" w:hAnsi="Arial Narrow" w:cs="Arial"/>
          <w:lang w:eastAsia="es-MX"/>
        </w:rPr>
        <w:t>. Se tienen más de 100 convenios con el sector productivo, social</w:t>
      </w:r>
      <w:r w:rsidR="00437954" w:rsidRPr="008714F8">
        <w:rPr>
          <w:rFonts w:ascii="Arial Narrow" w:eastAsia="Times New Roman" w:hAnsi="Arial Narrow" w:cs="Arial"/>
          <w:lang w:eastAsia="es-MX"/>
        </w:rPr>
        <w:t xml:space="preserve"> e</w:t>
      </w:r>
      <w:r w:rsidRPr="008714F8">
        <w:rPr>
          <w:rFonts w:ascii="Arial Narrow" w:eastAsia="Times New Roman" w:hAnsi="Arial Narrow" w:cs="Arial"/>
          <w:lang w:eastAsia="es-MX"/>
        </w:rPr>
        <w:t xml:space="preserve"> instancias gubernamentales</w:t>
      </w:r>
      <w:r w:rsidR="00437954" w:rsidRPr="008714F8">
        <w:rPr>
          <w:rFonts w:ascii="Arial Narrow" w:eastAsia="Times New Roman" w:hAnsi="Arial Narrow" w:cs="Arial"/>
          <w:lang w:eastAsia="es-MX"/>
        </w:rPr>
        <w:t>,</w:t>
      </w:r>
      <w:r w:rsidRPr="008714F8">
        <w:rPr>
          <w:rFonts w:ascii="Arial Narrow" w:eastAsia="Times New Roman" w:hAnsi="Arial Narrow" w:cs="Arial"/>
          <w:lang w:eastAsia="es-MX"/>
        </w:rPr>
        <w:t xml:space="preserve"> lo que permite dar cabida a una serie de actividades y proyectos con la sociedad en general. Teniendo como antecedente la metodología de colaboración Universidad-Empresa-Gobierno, se realizaron en 2016 al menos 10 eventos encaminados al fortalecimie</w:t>
      </w:r>
      <w:r w:rsidR="000D53B5" w:rsidRPr="008714F8">
        <w:rPr>
          <w:rFonts w:ascii="Arial Narrow" w:eastAsia="Times New Roman" w:hAnsi="Arial Narrow" w:cs="Arial"/>
          <w:lang w:eastAsia="es-MX"/>
        </w:rPr>
        <w:t>nto de la vinculación académica. S</w:t>
      </w:r>
      <w:r w:rsidRPr="008714F8">
        <w:rPr>
          <w:rFonts w:ascii="Arial Narrow" w:eastAsia="Times New Roman" w:hAnsi="Arial Narrow" w:cs="Arial"/>
          <w:lang w:eastAsia="es-MX"/>
        </w:rPr>
        <w:t xml:space="preserve">e trabaja permanentemente en la conformación y funcionamiento de los sistemas producto del aguacate, miel, maíz, granada y </w:t>
      </w:r>
      <w:proofErr w:type="spellStart"/>
      <w:r w:rsidRPr="008714F8">
        <w:rPr>
          <w:rFonts w:ascii="Arial Narrow" w:eastAsia="Times New Roman" w:hAnsi="Arial Narrow" w:cs="Arial"/>
          <w:lang w:eastAsia="es-MX"/>
        </w:rPr>
        <w:t>pitaya</w:t>
      </w:r>
      <w:proofErr w:type="spellEnd"/>
      <w:r w:rsidRPr="008714F8">
        <w:rPr>
          <w:rFonts w:ascii="Arial Narrow" w:eastAsia="Times New Roman" w:hAnsi="Arial Narrow" w:cs="Arial"/>
          <w:lang w:eastAsia="es-MX"/>
        </w:rPr>
        <w:t xml:space="preserve">. </w:t>
      </w:r>
    </w:p>
    <w:p w14:paraId="7D913F58" w14:textId="77777777" w:rsidR="00FD5FA3" w:rsidRPr="008714F8" w:rsidRDefault="00B82F68" w:rsidP="00DE06D7">
      <w:pPr>
        <w:spacing w:after="0" w:line="240" w:lineRule="auto"/>
        <w:jc w:val="both"/>
        <w:rPr>
          <w:rFonts w:ascii="Arial Narrow" w:eastAsia="Times New Roman" w:hAnsi="Arial Narrow" w:cs="Arial"/>
          <w:lang w:eastAsia="es-MX"/>
        </w:rPr>
      </w:pPr>
      <w:r w:rsidRPr="008714F8">
        <w:rPr>
          <w:rFonts w:ascii="Arial Narrow" w:eastAsia="Times New Roman" w:hAnsi="Arial Narrow" w:cs="Arial"/>
          <w:lang w:eastAsia="es-MX"/>
        </w:rPr>
        <w:t xml:space="preserve">En </w:t>
      </w:r>
      <w:r w:rsidR="00FD5FA3" w:rsidRPr="008714F8">
        <w:rPr>
          <w:rFonts w:ascii="Arial Narrow" w:eastAsia="Times New Roman" w:hAnsi="Arial Narrow" w:cs="Arial"/>
          <w:lang w:eastAsia="es-MX"/>
        </w:rPr>
        <w:t xml:space="preserve">la búsqueda de lograr avances más significativos en </w:t>
      </w:r>
      <w:r w:rsidRPr="008714F8">
        <w:rPr>
          <w:rFonts w:ascii="Arial Narrow" w:eastAsia="Times New Roman" w:hAnsi="Arial Narrow" w:cs="Arial"/>
          <w:lang w:eastAsia="es-MX"/>
        </w:rPr>
        <w:t>materia de transferencia de tecnología, la DES ha impulsado la creación de tres PE en el área tecnológica, lo que sin duda reforzará las acciones en este tema. Se estableció en 2016, un área de vinculación productiva que promueve la captación de fondos externos para la investigación</w:t>
      </w:r>
      <w:r w:rsidR="00BE3025" w:rsidRPr="008714F8">
        <w:rPr>
          <w:rFonts w:ascii="Arial Narrow" w:eastAsia="Times New Roman" w:hAnsi="Arial Narrow" w:cs="Arial"/>
          <w:lang w:eastAsia="es-MX"/>
        </w:rPr>
        <w:t xml:space="preserve">; </w:t>
      </w:r>
      <w:r w:rsidRPr="008714F8">
        <w:rPr>
          <w:rFonts w:ascii="Arial Narrow" w:eastAsia="Times New Roman" w:hAnsi="Arial Narrow" w:cs="Arial"/>
          <w:lang w:eastAsia="es-MX"/>
        </w:rPr>
        <w:t>se trabaja en un nuevo proyecto para la instalación de un Centro Regional para la Calidad Empresarial, el cual permit</w:t>
      </w:r>
      <w:r w:rsidR="000D53B5" w:rsidRPr="008714F8">
        <w:rPr>
          <w:rFonts w:ascii="Arial Narrow" w:eastAsia="Times New Roman" w:hAnsi="Arial Narrow" w:cs="Arial"/>
          <w:lang w:eastAsia="es-MX"/>
        </w:rPr>
        <w:t>irá</w:t>
      </w:r>
      <w:r w:rsidRPr="008714F8">
        <w:rPr>
          <w:rFonts w:ascii="Arial Narrow" w:eastAsia="Times New Roman" w:hAnsi="Arial Narrow" w:cs="Arial"/>
          <w:lang w:eastAsia="es-MX"/>
        </w:rPr>
        <w:t xml:space="preserve"> impulsar el fomento empresarial de la región. </w:t>
      </w:r>
    </w:p>
    <w:p w14:paraId="48380815" w14:textId="77777777" w:rsidR="00B82F68" w:rsidRPr="008714F8" w:rsidRDefault="00B82F68" w:rsidP="00DE06D7">
      <w:pPr>
        <w:spacing w:after="0" w:line="240" w:lineRule="auto"/>
        <w:jc w:val="both"/>
        <w:rPr>
          <w:rFonts w:ascii="Arial Narrow" w:hAnsi="Arial Narrow" w:cs="Arial"/>
        </w:rPr>
      </w:pPr>
      <w:r w:rsidRPr="008714F8">
        <w:rPr>
          <w:rFonts w:ascii="Arial Narrow" w:eastAsia="Times New Roman" w:hAnsi="Arial Narrow" w:cs="Arial"/>
          <w:lang w:eastAsia="es-MX"/>
        </w:rPr>
        <w:t>La DES está vinculada con la sociedad a través de la prestación de servicios que ofrecen los 28 laboratorios y 7 centros de investigación. El posicionamiento de la DES en materia de vinculación es importante en la región, prueba de ello es</w:t>
      </w:r>
      <w:r w:rsidR="00FD5FA3" w:rsidRPr="008714F8">
        <w:rPr>
          <w:rFonts w:ascii="Arial Narrow" w:eastAsia="Times New Roman" w:hAnsi="Arial Narrow" w:cs="Arial"/>
          <w:lang w:eastAsia="es-MX"/>
        </w:rPr>
        <w:t xml:space="preserve"> la participación </w:t>
      </w:r>
      <w:r w:rsidRPr="008714F8">
        <w:rPr>
          <w:rFonts w:ascii="Arial Narrow" w:eastAsia="Times New Roman" w:hAnsi="Arial Narrow" w:cs="Arial"/>
          <w:lang w:eastAsia="es-MX"/>
        </w:rPr>
        <w:t>en una cantidad import</w:t>
      </w:r>
      <w:r w:rsidR="002E1178" w:rsidRPr="008714F8">
        <w:rPr>
          <w:rFonts w:ascii="Arial Narrow" w:eastAsia="Times New Roman" w:hAnsi="Arial Narrow" w:cs="Arial"/>
          <w:lang w:eastAsia="es-MX"/>
        </w:rPr>
        <w:t>ante de consejos municipales</w:t>
      </w:r>
      <w:r w:rsidR="00186F25" w:rsidRPr="008714F8">
        <w:rPr>
          <w:rFonts w:ascii="Arial Narrow" w:eastAsia="Times New Roman" w:hAnsi="Arial Narrow" w:cs="Arial"/>
          <w:lang w:eastAsia="es-MX"/>
        </w:rPr>
        <w:t xml:space="preserve"> y </w:t>
      </w:r>
      <w:r w:rsidR="00FD5FA3" w:rsidRPr="008714F8">
        <w:rPr>
          <w:rFonts w:ascii="Arial Narrow" w:eastAsia="Times New Roman" w:hAnsi="Arial Narrow" w:cs="Arial"/>
          <w:lang w:eastAsia="es-MX"/>
        </w:rPr>
        <w:t>las</w:t>
      </w:r>
      <w:r w:rsidR="00186F25" w:rsidRPr="008714F8">
        <w:rPr>
          <w:rFonts w:ascii="Arial Narrow" w:eastAsia="Times New Roman" w:hAnsi="Arial Narrow" w:cs="Arial"/>
          <w:lang w:eastAsia="es-MX"/>
        </w:rPr>
        <w:t xml:space="preserve"> d</w:t>
      </w:r>
      <w:r w:rsidRPr="008714F8">
        <w:rPr>
          <w:rFonts w:ascii="Arial Narrow" w:eastAsia="Times New Roman" w:hAnsi="Arial Narrow" w:cs="Arial"/>
          <w:lang w:eastAsia="es-MX"/>
        </w:rPr>
        <w:t>iversas actividades de colaboración con el sector social</w:t>
      </w:r>
      <w:r w:rsidR="00BE3025" w:rsidRPr="008714F8">
        <w:rPr>
          <w:rFonts w:ascii="Arial Narrow" w:eastAsia="Times New Roman" w:hAnsi="Arial Narrow" w:cs="Arial"/>
          <w:lang w:eastAsia="es-MX"/>
        </w:rPr>
        <w:t xml:space="preserve">. </w:t>
      </w:r>
      <w:r w:rsidR="00602925" w:rsidRPr="008714F8">
        <w:rPr>
          <w:rFonts w:ascii="Arial Narrow" w:hAnsi="Arial Narrow" w:cs="Arial"/>
        </w:rPr>
        <w:t>Se ha</w:t>
      </w:r>
      <w:r w:rsidRPr="008714F8">
        <w:rPr>
          <w:rFonts w:ascii="Arial Narrow" w:hAnsi="Arial Narrow" w:cs="Arial"/>
        </w:rPr>
        <w:t xml:space="preserve"> impulsado la investigación participativa por medio de diversas estrategias,</w:t>
      </w:r>
      <w:r w:rsidR="00FD5FA3" w:rsidRPr="008714F8">
        <w:rPr>
          <w:rFonts w:ascii="Arial Narrow" w:hAnsi="Arial Narrow" w:cs="Arial"/>
        </w:rPr>
        <w:t xml:space="preserve"> como es </w:t>
      </w:r>
      <w:r w:rsidRPr="008714F8">
        <w:rPr>
          <w:rFonts w:ascii="Arial Narrow" w:hAnsi="Arial Narrow" w:cs="Arial"/>
        </w:rPr>
        <w:t>el caso del Observatorio de prácticas comunitarias para el buen vivir: alternativas de producción sustentable</w:t>
      </w:r>
      <w:r w:rsidR="00602925" w:rsidRPr="008714F8">
        <w:rPr>
          <w:rFonts w:ascii="Arial Narrow" w:hAnsi="Arial Narrow" w:cs="Arial"/>
        </w:rPr>
        <w:t xml:space="preserve"> y </w:t>
      </w:r>
      <w:r w:rsidRPr="008714F8">
        <w:rPr>
          <w:rFonts w:ascii="Arial Narrow" w:hAnsi="Arial Narrow" w:cs="Arial"/>
        </w:rPr>
        <w:t xml:space="preserve">comercio justo, el intercambio de saberes campesinos y la difusión de campesino a campesino. </w:t>
      </w:r>
    </w:p>
    <w:p w14:paraId="289AE3E0" w14:textId="0DAB2E41" w:rsidR="00B82F68" w:rsidRPr="008714F8" w:rsidRDefault="002E1178" w:rsidP="00DE06D7">
      <w:pPr>
        <w:shd w:val="clear" w:color="auto" w:fill="FFFFFF"/>
        <w:spacing w:after="0" w:line="240" w:lineRule="auto"/>
        <w:jc w:val="both"/>
        <w:rPr>
          <w:rFonts w:ascii="Arial Narrow" w:eastAsia="Times New Roman" w:hAnsi="Arial Narrow" w:cs="Arial"/>
          <w:lang w:eastAsia="es-MX"/>
        </w:rPr>
      </w:pPr>
      <w:r w:rsidRPr="008714F8">
        <w:rPr>
          <w:rFonts w:ascii="Arial Narrow" w:eastAsia="Times New Roman" w:hAnsi="Arial Narrow" w:cs="Arial"/>
          <w:lang w:eastAsia="es-MX"/>
        </w:rPr>
        <w:t>L</w:t>
      </w:r>
      <w:r w:rsidR="00B82F68" w:rsidRPr="008714F8">
        <w:rPr>
          <w:rFonts w:ascii="Arial Narrow" w:eastAsia="Times New Roman" w:hAnsi="Arial Narrow" w:cs="Arial"/>
          <w:lang w:eastAsia="es-MX"/>
        </w:rPr>
        <w:t xml:space="preserve">a DES ha incrementado sus acciones de vinculación, las cuales además de impactar en la sociedad, contribuyen al fortalecimiento de la preparación de los estudiantes. La profesionalización constante de los académicos de la DES favorece la actualización de los productores y empresarios de la región, sin embargo no </w:t>
      </w:r>
      <w:r w:rsidRPr="008714F8">
        <w:rPr>
          <w:rFonts w:ascii="Arial Narrow" w:eastAsia="Times New Roman" w:hAnsi="Arial Narrow" w:cs="Arial"/>
          <w:lang w:eastAsia="es-MX"/>
        </w:rPr>
        <w:t xml:space="preserve">se </w:t>
      </w:r>
      <w:r w:rsidR="00B82F68" w:rsidRPr="008714F8">
        <w:rPr>
          <w:rFonts w:ascii="Arial Narrow" w:eastAsia="Times New Roman" w:hAnsi="Arial Narrow" w:cs="Arial"/>
          <w:lang w:eastAsia="es-MX"/>
        </w:rPr>
        <w:t xml:space="preserve">cuenta con evaluación de los impactos de la vinculación con los diferentes sectores sociales, productivos y de gobierno. Adicionalmente no se tiene el suficiente personal especializado que atienda las demandas de los servicios </w:t>
      </w:r>
      <w:r w:rsidR="00437954" w:rsidRPr="008714F8">
        <w:rPr>
          <w:rFonts w:ascii="Arial Narrow" w:eastAsia="Times New Roman" w:hAnsi="Arial Narrow" w:cs="Arial"/>
          <w:lang w:eastAsia="es-MX"/>
        </w:rPr>
        <w:t>para</w:t>
      </w:r>
      <w:r w:rsidRPr="008714F8">
        <w:rPr>
          <w:rFonts w:ascii="Arial Narrow" w:eastAsia="Times New Roman" w:hAnsi="Arial Narrow" w:cs="Arial"/>
          <w:lang w:eastAsia="es-MX"/>
        </w:rPr>
        <w:t xml:space="preserve"> </w:t>
      </w:r>
      <w:r w:rsidR="00B82F68" w:rsidRPr="008714F8">
        <w:rPr>
          <w:rFonts w:ascii="Arial Narrow" w:eastAsia="Times New Roman" w:hAnsi="Arial Narrow" w:cs="Arial"/>
          <w:lang w:eastAsia="es-MX"/>
        </w:rPr>
        <w:t>los diferentes sectores.</w:t>
      </w:r>
    </w:p>
    <w:p w14:paraId="4816E379" w14:textId="77777777" w:rsidR="00DE06D7" w:rsidRPr="008714F8" w:rsidRDefault="00DE06D7" w:rsidP="00DE06D7">
      <w:pPr>
        <w:shd w:val="clear" w:color="auto" w:fill="FFFFFF"/>
        <w:spacing w:after="0" w:line="240" w:lineRule="auto"/>
        <w:jc w:val="both"/>
        <w:rPr>
          <w:rFonts w:ascii="Arial Narrow" w:eastAsia="Times New Roman" w:hAnsi="Arial Narrow" w:cs="Arial"/>
          <w:lang w:eastAsia="es-MX"/>
        </w:rPr>
      </w:pPr>
    </w:p>
    <w:p w14:paraId="3902B680" w14:textId="77777777" w:rsidR="00730AC9" w:rsidRPr="008714F8" w:rsidRDefault="00B82F68" w:rsidP="00DE06D7">
      <w:pPr>
        <w:spacing w:after="0" w:line="240" w:lineRule="auto"/>
        <w:rPr>
          <w:rFonts w:ascii="Arial Narrow" w:hAnsi="Arial Narrow" w:cs="Arial"/>
          <w:b/>
        </w:rPr>
      </w:pPr>
      <w:r w:rsidRPr="008714F8">
        <w:rPr>
          <w:rFonts w:ascii="Arial Narrow" w:hAnsi="Arial Narrow" w:cs="Arial"/>
          <w:b/>
        </w:rPr>
        <w:t>7. Análisis de la capacidad y competitividad académica</w:t>
      </w:r>
    </w:p>
    <w:p w14:paraId="71AC0757" w14:textId="3820266A" w:rsidR="00B82F68" w:rsidRPr="008714F8" w:rsidRDefault="00B82F68" w:rsidP="00DE06D7">
      <w:pPr>
        <w:spacing w:after="0" w:line="240" w:lineRule="auto"/>
        <w:rPr>
          <w:rFonts w:ascii="Arial Narrow" w:hAnsi="Arial Narrow" w:cs="Arial"/>
          <w:b/>
        </w:rPr>
      </w:pPr>
      <w:r w:rsidRPr="008714F8">
        <w:rPr>
          <w:rFonts w:ascii="Arial Narrow" w:hAnsi="Arial Narrow" w:cs="Arial"/>
          <w:b/>
        </w:rPr>
        <w:t>Capacidad Académica</w:t>
      </w:r>
    </w:p>
    <w:p w14:paraId="6FA27735" w14:textId="378AF5CF" w:rsidR="00B82F68" w:rsidRPr="008714F8" w:rsidRDefault="00B82F68" w:rsidP="00DE06D7">
      <w:pPr>
        <w:spacing w:after="0" w:line="240" w:lineRule="auto"/>
        <w:jc w:val="both"/>
        <w:rPr>
          <w:rFonts w:ascii="Arial Narrow" w:hAnsi="Arial Narrow" w:cs="Arial"/>
        </w:rPr>
      </w:pPr>
      <w:r w:rsidRPr="008714F8">
        <w:rPr>
          <w:rFonts w:ascii="Arial Narrow" w:hAnsi="Arial Narrow" w:cs="Arial"/>
        </w:rPr>
        <w:t>En los últimos 15 años la capacidad académica de la DES ha mejorado sustancialmente. El número de PTC actualmente es de 135</w:t>
      </w:r>
      <w:r w:rsidR="00B74245" w:rsidRPr="008714F8">
        <w:rPr>
          <w:rFonts w:ascii="Arial Narrow" w:hAnsi="Arial Narrow" w:cs="Arial"/>
        </w:rPr>
        <w:t xml:space="preserve">, </w:t>
      </w:r>
      <w:r w:rsidRPr="008714F8">
        <w:rPr>
          <w:rFonts w:ascii="Arial Narrow" w:hAnsi="Arial Narrow" w:cs="Arial"/>
        </w:rPr>
        <w:t xml:space="preserve">19% </w:t>
      </w:r>
      <w:r w:rsidR="00B74245" w:rsidRPr="008714F8">
        <w:rPr>
          <w:rFonts w:ascii="Arial Narrow" w:hAnsi="Arial Narrow" w:cs="Arial"/>
        </w:rPr>
        <w:t xml:space="preserve">más que en </w:t>
      </w:r>
      <w:r w:rsidRPr="008714F8">
        <w:rPr>
          <w:rFonts w:ascii="Arial Narrow" w:hAnsi="Arial Narrow" w:cs="Arial"/>
        </w:rPr>
        <w:t>2013. Los PTC con posgrado son 133, 24% más que en 2013</w:t>
      </w:r>
      <w:r w:rsidR="00437954" w:rsidRPr="008714F8">
        <w:rPr>
          <w:rFonts w:ascii="Arial Narrow" w:hAnsi="Arial Narrow" w:cs="Arial"/>
        </w:rPr>
        <w:t>,</w:t>
      </w:r>
      <w:r w:rsidR="00132864" w:rsidRPr="008714F8">
        <w:rPr>
          <w:rFonts w:ascii="Arial Narrow" w:hAnsi="Arial Narrow" w:cs="Arial"/>
        </w:rPr>
        <w:t xml:space="preserve"> mientras que</w:t>
      </w:r>
      <w:r w:rsidRPr="008714F8">
        <w:rPr>
          <w:rFonts w:ascii="Arial Narrow" w:hAnsi="Arial Narrow" w:cs="Arial"/>
        </w:rPr>
        <w:t xml:space="preserve"> </w:t>
      </w:r>
      <w:r w:rsidR="00B74245" w:rsidRPr="008714F8">
        <w:rPr>
          <w:rFonts w:ascii="Arial Narrow" w:hAnsi="Arial Narrow" w:cs="Arial"/>
        </w:rPr>
        <w:t xml:space="preserve">el número de </w:t>
      </w:r>
      <w:r w:rsidRPr="008714F8">
        <w:rPr>
          <w:rFonts w:ascii="Arial Narrow" w:hAnsi="Arial Narrow" w:cs="Arial"/>
        </w:rPr>
        <w:t xml:space="preserve">académicos </w:t>
      </w:r>
      <w:r w:rsidR="00B74245" w:rsidRPr="008714F8">
        <w:rPr>
          <w:rFonts w:ascii="Arial Narrow" w:hAnsi="Arial Narrow" w:cs="Arial"/>
        </w:rPr>
        <w:t>con doctor</w:t>
      </w:r>
      <w:r w:rsidR="00132864" w:rsidRPr="008714F8">
        <w:rPr>
          <w:rFonts w:ascii="Arial Narrow" w:hAnsi="Arial Narrow" w:cs="Arial"/>
        </w:rPr>
        <w:t>ado</w:t>
      </w:r>
      <w:r w:rsidR="00B74245" w:rsidRPr="008714F8">
        <w:rPr>
          <w:rFonts w:ascii="Arial Narrow" w:hAnsi="Arial Narrow" w:cs="Arial"/>
        </w:rPr>
        <w:t xml:space="preserve"> suma</w:t>
      </w:r>
      <w:r w:rsidRPr="008714F8">
        <w:rPr>
          <w:rFonts w:ascii="Arial Narrow" w:hAnsi="Arial Narrow" w:cs="Arial"/>
        </w:rPr>
        <w:t xml:space="preserve"> 53. Con ello, e</w:t>
      </w:r>
      <w:r w:rsidRPr="008714F8">
        <w:rPr>
          <w:rFonts w:ascii="Arial Narrow" w:hAnsi="Arial Narrow" w:cs="Arial"/>
          <w:color w:val="000000" w:themeColor="text1"/>
        </w:rPr>
        <w:t xml:space="preserve">l número de PTC con posgrado alcanza el 99% del total y con doctorado el 39%; </w:t>
      </w:r>
      <w:r w:rsidRPr="008714F8">
        <w:rPr>
          <w:rFonts w:ascii="Arial Narrow" w:hAnsi="Arial Narrow" w:cs="Arial"/>
        </w:rPr>
        <w:t xml:space="preserve">lo que significa que la </w:t>
      </w:r>
      <w:r w:rsidRPr="008714F8">
        <w:rPr>
          <w:rFonts w:ascii="Arial Narrow" w:hAnsi="Arial Narrow" w:cs="Arial"/>
          <w:color w:val="000000" w:themeColor="text1"/>
        </w:rPr>
        <w:t>política institucional implementada en la DES para consolidar la habilitación de su planta académica ha sido efectiva</w:t>
      </w:r>
      <w:r w:rsidR="0086060B" w:rsidRPr="008714F8">
        <w:rPr>
          <w:rFonts w:ascii="Arial Narrow" w:hAnsi="Arial Narrow" w:cs="Arial"/>
          <w:color w:val="000000" w:themeColor="text1"/>
        </w:rPr>
        <w:t xml:space="preserve">. </w:t>
      </w:r>
    </w:p>
    <w:p w14:paraId="46C42DF4" w14:textId="7D34CC8D" w:rsidR="00B82F68" w:rsidRPr="008714F8" w:rsidRDefault="00B82F68" w:rsidP="00DE06D7">
      <w:pPr>
        <w:spacing w:after="0" w:line="240" w:lineRule="auto"/>
        <w:jc w:val="both"/>
        <w:rPr>
          <w:rFonts w:ascii="Arial Narrow" w:hAnsi="Arial Narrow" w:cs="Arial"/>
        </w:rPr>
      </w:pPr>
      <w:r w:rsidRPr="008714F8">
        <w:rPr>
          <w:rFonts w:ascii="Arial Narrow" w:hAnsi="Arial Narrow" w:cs="Arial"/>
        </w:rPr>
        <w:t>Aunque la planta académica se fortaleció durante 2014 en</w:t>
      </w:r>
      <w:r w:rsidR="00132864" w:rsidRPr="008714F8">
        <w:rPr>
          <w:rFonts w:ascii="Arial Narrow" w:hAnsi="Arial Narrow" w:cs="Arial"/>
        </w:rPr>
        <w:t xml:space="preserve"> nueve</w:t>
      </w:r>
      <w:r w:rsidRPr="008714F8">
        <w:rPr>
          <w:rFonts w:ascii="Arial Narrow" w:hAnsi="Arial Narrow" w:cs="Arial"/>
        </w:rPr>
        <w:t xml:space="preserve"> PE, en los dos años más recientes</w:t>
      </w:r>
      <w:r w:rsidR="00B74245" w:rsidRPr="008714F8">
        <w:rPr>
          <w:rFonts w:ascii="Arial Narrow" w:hAnsi="Arial Narrow" w:cs="Arial"/>
        </w:rPr>
        <w:t xml:space="preserve"> prácticamente no se ha incrementado</w:t>
      </w:r>
      <w:r w:rsidRPr="008714F8">
        <w:rPr>
          <w:rFonts w:ascii="Arial Narrow" w:hAnsi="Arial Narrow" w:cs="Arial"/>
        </w:rPr>
        <w:t xml:space="preserve">, por lo que se mantiene el déficit </w:t>
      </w:r>
      <w:r w:rsidR="00B74245" w:rsidRPr="008714F8">
        <w:rPr>
          <w:rFonts w:ascii="Arial Narrow" w:hAnsi="Arial Narrow" w:cs="Arial"/>
        </w:rPr>
        <w:t>de PTC</w:t>
      </w:r>
      <w:r w:rsidRPr="008714F8">
        <w:rPr>
          <w:rFonts w:ascii="Arial Narrow" w:hAnsi="Arial Narrow" w:cs="Arial"/>
        </w:rPr>
        <w:t xml:space="preserve">. Tal situación se agrava por la puesta en marcha de cuatro nuevos PE de pregrado y </w:t>
      </w:r>
      <w:r w:rsidR="00190DE8" w:rsidRPr="008714F8">
        <w:rPr>
          <w:rFonts w:ascii="Arial Narrow" w:hAnsi="Arial Narrow" w:cs="Arial"/>
        </w:rPr>
        <w:t>cuatro</w:t>
      </w:r>
      <w:r w:rsidRPr="008714F8">
        <w:rPr>
          <w:rFonts w:ascii="Arial Narrow" w:hAnsi="Arial Narrow" w:cs="Arial"/>
        </w:rPr>
        <w:t xml:space="preserve"> de posgrado; se requiere la incorporación de PTC que permitan integrar los núcleos básicos disciplinares</w:t>
      </w:r>
      <w:r w:rsidR="00132864" w:rsidRPr="008714F8">
        <w:rPr>
          <w:rFonts w:ascii="Arial Narrow" w:hAnsi="Arial Narrow" w:cs="Arial"/>
        </w:rPr>
        <w:t>.</w:t>
      </w:r>
      <w:r w:rsidR="00FD5FA3" w:rsidRPr="008714F8">
        <w:rPr>
          <w:rFonts w:ascii="Arial Narrow" w:hAnsi="Arial Narrow" w:cs="Arial"/>
        </w:rPr>
        <w:t xml:space="preserve"> </w:t>
      </w:r>
      <w:r w:rsidRPr="008714F8">
        <w:rPr>
          <w:rFonts w:ascii="Arial Narrow" w:hAnsi="Arial Narrow" w:cs="Arial"/>
        </w:rPr>
        <w:t xml:space="preserve">La DES cuenta con 13 CA, de los cuales tres son </w:t>
      </w:r>
      <w:r w:rsidR="0086060B" w:rsidRPr="008714F8">
        <w:rPr>
          <w:rFonts w:ascii="Arial Narrow" w:hAnsi="Arial Narrow" w:cs="Arial"/>
        </w:rPr>
        <w:t>CAC</w:t>
      </w:r>
      <w:r w:rsidRPr="008714F8">
        <w:rPr>
          <w:rFonts w:ascii="Arial Narrow" w:hAnsi="Arial Narrow" w:cs="Arial"/>
        </w:rPr>
        <w:t xml:space="preserve">, cuatro </w:t>
      </w:r>
      <w:r w:rsidR="0086060B" w:rsidRPr="008714F8">
        <w:rPr>
          <w:rFonts w:ascii="Arial Narrow" w:hAnsi="Arial Narrow" w:cs="Arial"/>
        </w:rPr>
        <w:t xml:space="preserve">son CAEC </w:t>
      </w:r>
      <w:r w:rsidRPr="008714F8">
        <w:rPr>
          <w:rFonts w:ascii="Arial Narrow" w:hAnsi="Arial Narrow" w:cs="Arial"/>
        </w:rPr>
        <w:t xml:space="preserve">y seis </w:t>
      </w:r>
      <w:r w:rsidR="0086060B" w:rsidRPr="008714F8">
        <w:rPr>
          <w:rFonts w:ascii="Arial Narrow" w:hAnsi="Arial Narrow" w:cs="Arial"/>
        </w:rPr>
        <w:t>son CAEF</w:t>
      </w:r>
      <w:r w:rsidRPr="008714F8">
        <w:rPr>
          <w:rFonts w:ascii="Arial Narrow" w:hAnsi="Arial Narrow" w:cs="Arial"/>
        </w:rPr>
        <w:t xml:space="preserve">. Las acciones emprendidas por la DES para el fortalecimiento de sus CA, han permitido resultados favorables, sin embargo, es necesario </w:t>
      </w:r>
      <w:r w:rsidR="00132864" w:rsidRPr="008714F8">
        <w:rPr>
          <w:rFonts w:ascii="Arial Narrow" w:hAnsi="Arial Narrow" w:cs="Arial"/>
        </w:rPr>
        <w:t>orientar acciones y</w:t>
      </w:r>
      <w:r w:rsidRPr="008714F8">
        <w:rPr>
          <w:rFonts w:ascii="Arial Narrow" w:hAnsi="Arial Narrow" w:cs="Arial"/>
        </w:rPr>
        <w:t xml:space="preserve"> </w:t>
      </w:r>
      <w:r w:rsidR="00C52B47" w:rsidRPr="008714F8">
        <w:rPr>
          <w:rFonts w:ascii="Arial Narrow" w:hAnsi="Arial Narrow" w:cs="Arial"/>
        </w:rPr>
        <w:t>esfuerzos</w:t>
      </w:r>
      <w:r w:rsidRPr="008714F8">
        <w:rPr>
          <w:rFonts w:ascii="Arial Narrow" w:hAnsi="Arial Narrow" w:cs="Arial"/>
        </w:rPr>
        <w:t xml:space="preserve"> para lograr que las tareas enfocadas a la consolidación de los CA se ejecuten  en los tiempos previstos.  </w:t>
      </w:r>
    </w:p>
    <w:p w14:paraId="6F23D3A9" w14:textId="7D0C00A7" w:rsidR="00B82F68" w:rsidRPr="008714F8" w:rsidRDefault="00B82F68" w:rsidP="00DE06D7">
      <w:pPr>
        <w:spacing w:after="0" w:line="240" w:lineRule="auto"/>
        <w:jc w:val="both"/>
        <w:rPr>
          <w:rFonts w:ascii="Arial Narrow" w:hAnsi="Arial Narrow" w:cs="Arial"/>
        </w:rPr>
      </w:pPr>
      <w:r w:rsidRPr="008714F8">
        <w:rPr>
          <w:rFonts w:ascii="Arial Narrow" w:hAnsi="Arial Narrow" w:cs="Arial"/>
        </w:rPr>
        <w:t xml:space="preserve">En 2015 la IES impulsó </w:t>
      </w:r>
      <w:r w:rsidRPr="008714F8">
        <w:rPr>
          <w:rFonts w:ascii="Arial Narrow" w:eastAsia="Times New Roman" w:hAnsi="Arial Narrow" w:cs="Arial"/>
        </w:rPr>
        <w:t>el Programa PROFACAD mediante el cual se ofrece</w:t>
      </w:r>
      <w:r w:rsidR="0020793D" w:rsidRPr="008714F8">
        <w:rPr>
          <w:rFonts w:ascii="Arial Narrow" w:eastAsia="Times New Roman" w:hAnsi="Arial Narrow" w:cs="Arial"/>
        </w:rPr>
        <w:t>n</w:t>
      </w:r>
      <w:r w:rsidRPr="008714F8">
        <w:rPr>
          <w:rFonts w:ascii="Arial Narrow" w:eastAsia="Times New Roman" w:hAnsi="Arial Narrow" w:cs="Arial"/>
        </w:rPr>
        <w:t xml:space="preserve"> cursos-talleres en las áreas de </w:t>
      </w:r>
      <w:r w:rsidR="0086060B" w:rsidRPr="008714F8">
        <w:rPr>
          <w:rFonts w:ascii="Arial Narrow" w:eastAsia="Times New Roman" w:hAnsi="Arial Narrow" w:cs="Arial"/>
        </w:rPr>
        <w:t xml:space="preserve">formación didáctica pedagógica y </w:t>
      </w:r>
      <w:r w:rsidRPr="008714F8">
        <w:rPr>
          <w:rFonts w:ascii="Arial Narrow" w:eastAsia="Times New Roman" w:hAnsi="Arial Narrow" w:cs="Arial"/>
        </w:rPr>
        <w:t>disciplinar, educación integral, c</w:t>
      </w:r>
      <w:r w:rsidR="00B74245" w:rsidRPr="008714F8">
        <w:rPr>
          <w:rFonts w:ascii="Arial Narrow" w:eastAsia="Times New Roman" w:hAnsi="Arial Narrow" w:cs="Arial"/>
        </w:rPr>
        <w:t xml:space="preserve">ultura general y universitaria; </w:t>
      </w:r>
      <w:r w:rsidRPr="008714F8">
        <w:rPr>
          <w:rFonts w:ascii="Arial Narrow" w:hAnsi="Arial Narrow" w:cs="Arial"/>
        </w:rPr>
        <w:t xml:space="preserve">que han permitido a los docentes abordar las temáticas de sus UEA, desde los modelos centrados en el estudiante y el desarrollo de competencias profesionales integradas. </w:t>
      </w:r>
      <w:r w:rsidR="00132864" w:rsidRPr="008714F8">
        <w:rPr>
          <w:rFonts w:ascii="Arial Narrow" w:hAnsi="Arial Narrow" w:cs="Arial"/>
        </w:rPr>
        <w:t xml:space="preserve"> </w:t>
      </w:r>
    </w:p>
    <w:p w14:paraId="4C7BFB6C" w14:textId="6B59343D" w:rsidR="00B82F68" w:rsidRPr="008714F8" w:rsidRDefault="00B74245" w:rsidP="00DE06D7">
      <w:pPr>
        <w:spacing w:after="0" w:line="240" w:lineRule="auto"/>
        <w:jc w:val="both"/>
        <w:rPr>
          <w:rFonts w:ascii="Arial Narrow" w:hAnsi="Arial Narrow" w:cs="Arial"/>
        </w:rPr>
      </w:pPr>
      <w:r w:rsidRPr="008714F8">
        <w:rPr>
          <w:rFonts w:ascii="Arial Narrow" w:hAnsi="Arial Narrow" w:cs="Arial"/>
        </w:rPr>
        <w:t>E</w:t>
      </w:r>
      <w:r w:rsidR="00B82F68" w:rsidRPr="008714F8">
        <w:rPr>
          <w:rFonts w:ascii="Arial Narrow" w:hAnsi="Arial Narrow" w:cs="Arial"/>
        </w:rPr>
        <w:t xml:space="preserve">xiste una mejora en el porcentaje de PTC con perfil deseable PRODEP, pasando de 68 en 2013 a 93 en la actualidad, lo cual representa 69% de los PTC. Un punto de la capacidad académica que en 2015 la DES reconocía </w:t>
      </w:r>
      <w:r w:rsidR="0020793D" w:rsidRPr="008714F8">
        <w:rPr>
          <w:rFonts w:ascii="Arial Narrow" w:hAnsi="Arial Narrow" w:cs="Arial"/>
        </w:rPr>
        <w:t xml:space="preserve">que </w:t>
      </w:r>
      <w:r w:rsidR="00B82F68" w:rsidRPr="008714F8">
        <w:rPr>
          <w:rFonts w:ascii="Arial Narrow" w:hAnsi="Arial Narrow" w:cs="Arial"/>
        </w:rPr>
        <w:t xml:space="preserve">debía fortalecerse, se refiere a la cantidad de PTC adscritos al </w:t>
      </w:r>
      <w:r w:rsidR="0020793D" w:rsidRPr="008714F8">
        <w:rPr>
          <w:rFonts w:ascii="Arial Narrow" w:hAnsi="Arial Narrow" w:cs="Arial"/>
        </w:rPr>
        <w:t>SIN, de los cuales</w:t>
      </w:r>
      <w:r w:rsidR="00B82F68" w:rsidRPr="008714F8">
        <w:rPr>
          <w:rFonts w:ascii="Arial Narrow" w:hAnsi="Arial Narrow" w:cs="Arial"/>
        </w:rPr>
        <w:t xml:space="preserve"> hubo un incremento de 41%, lo que sin duda representa el avance más significativo de los recientes años, situación que permite fortalecer la calidad académica de los PE de pregrado y posgrado. </w:t>
      </w:r>
    </w:p>
    <w:p w14:paraId="4B692FFB" w14:textId="77777777" w:rsidR="00B82F68" w:rsidRPr="008714F8" w:rsidRDefault="00B82F68" w:rsidP="00DE06D7">
      <w:pPr>
        <w:spacing w:after="0" w:line="240" w:lineRule="auto"/>
        <w:jc w:val="both"/>
        <w:rPr>
          <w:rFonts w:ascii="Arial Narrow" w:hAnsi="Arial Narrow" w:cs="Arial"/>
          <w:b/>
        </w:rPr>
      </w:pPr>
      <w:r w:rsidRPr="008714F8">
        <w:rPr>
          <w:rFonts w:ascii="Arial Narrow" w:hAnsi="Arial Narrow" w:cs="Arial"/>
          <w:b/>
        </w:rPr>
        <w:t>Competitividad académica</w:t>
      </w:r>
    </w:p>
    <w:p w14:paraId="1D62908B" w14:textId="06E7CF7C" w:rsidR="00B82F68" w:rsidRPr="008714F8" w:rsidRDefault="00B82F68" w:rsidP="00DE06D7">
      <w:pPr>
        <w:spacing w:after="0" w:line="240" w:lineRule="auto"/>
        <w:jc w:val="both"/>
        <w:rPr>
          <w:rFonts w:ascii="Arial Narrow" w:hAnsi="Arial Narrow" w:cs="Arial"/>
          <w:color w:val="000000" w:themeColor="text1"/>
        </w:rPr>
      </w:pPr>
      <w:r w:rsidRPr="008714F8">
        <w:rPr>
          <w:rFonts w:ascii="Arial Narrow" w:hAnsi="Arial Narrow" w:cs="Arial"/>
          <w:color w:val="000000" w:themeColor="text1"/>
        </w:rPr>
        <w:t>Una de las políticas</w:t>
      </w:r>
      <w:r w:rsidR="006B25C8" w:rsidRPr="008714F8">
        <w:rPr>
          <w:rFonts w:ascii="Arial Narrow" w:hAnsi="Arial Narrow" w:cs="Arial"/>
          <w:color w:val="000000" w:themeColor="text1"/>
        </w:rPr>
        <w:t xml:space="preserve"> de</w:t>
      </w:r>
      <w:r w:rsidRPr="008714F8">
        <w:rPr>
          <w:rFonts w:ascii="Arial Narrow" w:hAnsi="Arial Narrow" w:cs="Arial"/>
          <w:color w:val="000000" w:themeColor="text1"/>
        </w:rPr>
        <w:t xml:space="preserve"> la DES consiste en garantizar que sus alumnos estudien en PE reconocidos por su calidad</w:t>
      </w:r>
      <w:r w:rsidR="005B5EB0" w:rsidRPr="008714F8">
        <w:rPr>
          <w:rFonts w:ascii="Arial Narrow" w:hAnsi="Arial Narrow" w:cs="Arial"/>
          <w:color w:val="000000" w:themeColor="text1"/>
        </w:rPr>
        <w:t>,</w:t>
      </w:r>
      <w:r w:rsidRPr="008714F8">
        <w:rPr>
          <w:rFonts w:ascii="Arial Narrow" w:hAnsi="Arial Narrow" w:cs="Arial"/>
          <w:color w:val="000000" w:themeColor="text1"/>
        </w:rPr>
        <w:t xml:space="preserve"> </w:t>
      </w:r>
      <w:r w:rsidR="006B25C8" w:rsidRPr="008714F8">
        <w:rPr>
          <w:rFonts w:ascii="Arial Narrow" w:hAnsi="Arial Narrow" w:cs="Arial"/>
          <w:color w:val="000000" w:themeColor="text1"/>
        </w:rPr>
        <w:t xml:space="preserve">por lo </w:t>
      </w:r>
      <w:r w:rsidR="005B5EB0" w:rsidRPr="008714F8">
        <w:rPr>
          <w:rFonts w:ascii="Arial Narrow" w:hAnsi="Arial Narrow" w:cs="Arial"/>
          <w:color w:val="000000" w:themeColor="text1"/>
        </w:rPr>
        <w:t>cual</w:t>
      </w:r>
      <w:r w:rsidR="006B25C8" w:rsidRPr="008714F8">
        <w:rPr>
          <w:rFonts w:ascii="Arial Narrow" w:hAnsi="Arial Narrow" w:cs="Arial"/>
          <w:color w:val="000000" w:themeColor="text1"/>
        </w:rPr>
        <w:t xml:space="preserve"> una de sus estrategias</w:t>
      </w:r>
      <w:r w:rsidRPr="008714F8">
        <w:rPr>
          <w:rFonts w:ascii="Arial Narrow" w:hAnsi="Arial Narrow" w:cs="Arial"/>
          <w:color w:val="000000" w:themeColor="text1"/>
        </w:rPr>
        <w:t xml:space="preserve"> es </w:t>
      </w:r>
      <w:r w:rsidR="00880736" w:rsidRPr="008714F8">
        <w:rPr>
          <w:rFonts w:ascii="Arial Narrow" w:hAnsi="Arial Narrow" w:cs="Arial"/>
          <w:color w:val="000000" w:themeColor="text1"/>
        </w:rPr>
        <w:t xml:space="preserve">lograr la </w:t>
      </w:r>
      <w:r w:rsidRPr="008714F8">
        <w:rPr>
          <w:rFonts w:ascii="Arial Narrow" w:hAnsi="Arial Narrow" w:cs="Arial"/>
          <w:color w:val="000000" w:themeColor="text1"/>
        </w:rPr>
        <w:t xml:space="preserve">acreditación y </w:t>
      </w:r>
      <w:proofErr w:type="spellStart"/>
      <w:r w:rsidRPr="008714F8">
        <w:rPr>
          <w:rFonts w:ascii="Arial Narrow" w:hAnsi="Arial Narrow" w:cs="Arial"/>
          <w:color w:val="000000" w:themeColor="text1"/>
        </w:rPr>
        <w:t>re</w:t>
      </w:r>
      <w:r w:rsidR="008C6924" w:rsidRPr="008714F8">
        <w:rPr>
          <w:rFonts w:ascii="Arial Narrow" w:hAnsi="Arial Narrow" w:cs="Arial"/>
          <w:color w:val="000000" w:themeColor="text1"/>
        </w:rPr>
        <w:t>acreditacioó</w:t>
      </w:r>
      <w:r w:rsidRPr="008714F8">
        <w:rPr>
          <w:rFonts w:ascii="Arial Narrow" w:hAnsi="Arial Narrow" w:cs="Arial"/>
          <w:color w:val="000000" w:themeColor="text1"/>
        </w:rPr>
        <w:t>n</w:t>
      </w:r>
      <w:proofErr w:type="spellEnd"/>
      <w:r w:rsidRPr="008714F8">
        <w:rPr>
          <w:rFonts w:ascii="Arial Narrow" w:hAnsi="Arial Narrow" w:cs="Arial"/>
          <w:color w:val="000000" w:themeColor="text1"/>
        </w:rPr>
        <w:t xml:space="preserve"> de los mismos, con el consecuente seguimiento a las </w:t>
      </w:r>
      <w:r w:rsidRPr="008714F8">
        <w:rPr>
          <w:rFonts w:ascii="Arial Narrow" w:hAnsi="Arial Narrow" w:cs="Arial"/>
          <w:color w:val="000000" w:themeColor="text1"/>
        </w:rPr>
        <w:lastRenderedPageBreak/>
        <w:t>recomendaciones realizadas por los organismos</w:t>
      </w:r>
      <w:r w:rsidR="00132864" w:rsidRPr="008714F8">
        <w:rPr>
          <w:rFonts w:ascii="Arial Narrow" w:hAnsi="Arial Narrow" w:cs="Arial"/>
          <w:color w:val="000000" w:themeColor="text1"/>
        </w:rPr>
        <w:t xml:space="preserve"> evaluadores</w:t>
      </w:r>
      <w:r w:rsidRPr="008714F8">
        <w:rPr>
          <w:rFonts w:ascii="Arial Narrow" w:hAnsi="Arial Narrow" w:cs="Arial"/>
          <w:color w:val="000000" w:themeColor="text1"/>
        </w:rPr>
        <w:t xml:space="preserve">. </w:t>
      </w:r>
      <w:r w:rsidR="00106593" w:rsidRPr="008714F8">
        <w:rPr>
          <w:rFonts w:ascii="Arial Narrow" w:hAnsi="Arial Narrow" w:cs="Arial"/>
          <w:color w:val="000000" w:themeColor="text1"/>
        </w:rPr>
        <w:t>E</w:t>
      </w:r>
      <w:r w:rsidRPr="008714F8">
        <w:rPr>
          <w:rFonts w:ascii="Arial Narrow" w:hAnsi="Arial Narrow" w:cs="Arial"/>
          <w:color w:val="000000" w:themeColor="text1"/>
        </w:rPr>
        <w:t>l 91% de los PE de pregrado se encuentran reconocidos por su calidad</w:t>
      </w:r>
      <w:r w:rsidR="00106593" w:rsidRPr="008714F8">
        <w:rPr>
          <w:rFonts w:ascii="Arial Narrow" w:hAnsi="Arial Narrow" w:cs="Arial"/>
          <w:color w:val="000000" w:themeColor="text1"/>
        </w:rPr>
        <w:t>; l</w:t>
      </w:r>
      <w:r w:rsidRPr="008714F8">
        <w:rPr>
          <w:rFonts w:ascii="Arial Narrow" w:hAnsi="Arial Narrow" w:cs="Arial"/>
        </w:rPr>
        <w:t>a matrícula</w:t>
      </w:r>
      <w:r w:rsidR="00A154D3" w:rsidRPr="008714F8">
        <w:rPr>
          <w:rFonts w:ascii="Arial Narrow" w:hAnsi="Arial Narrow" w:cs="Arial"/>
        </w:rPr>
        <w:t xml:space="preserve"> de calidad </w:t>
      </w:r>
      <w:r w:rsidRPr="008714F8">
        <w:rPr>
          <w:rFonts w:ascii="Arial Narrow" w:hAnsi="Arial Narrow" w:cs="Arial"/>
        </w:rPr>
        <w:t>ha crecido</w:t>
      </w:r>
      <w:r w:rsidR="0013198D" w:rsidRPr="008714F8">
        <w:rPr>
          <w:rFonts w:ascii="Arial Narrow" w:hAnsi="Arial Narrow" w:cs="Arial"/>
        </w:rPr>
        <w:t xml:space="preserve"> 68%</w:t>
      </w:r>
      <w:r w:rsidRPr="008714F8">
        <w:rPr>
          <w:rFonts w:ascii="Arial Narrow" w:hAnsi="Arial Narrow" w:cs="Arial"/>
        </w:rPr>
        <w:t xml:space="preserve"> </w:t>
      </w:r>
      <w:r w:rsidR="0013198D" w:rsidRPr="008714F8">
        <w:rPr>
          <w:rFonts w:ascii="Arial Narrow" w:hAnsi="Arial Narrow" w:cs="Arial"/>
        </w:rPr>
        <w:t xml:space="preserve">pasando </w:t>
      </w:r>
      <w:r w:rsidRPr="008714F8">
        <w:rPr>
          <w:rFonts w:ascii="Arial Narrow" w:hAnsi="Arial Narrow" w:cs="Arial"/>
        </w:rPr>
        <w:t xml:space="preserve">de 3,663 estudiantes en 2013 a 6,146 en 2017, </w:t>
      </w:r>
      <w:r w:rsidR="0013198D" w:rsidRPr="008714F8">
        <w:rPr>
          <w:rFonts w:ascii="Arial Narrow" w:hAnsi="Arial Narrow" w:cs="Arial"/>
        </w:rPr>
        <w:t>el</w:t>
      </w:r>
      <w:r w:rsidRPr="008714F8">
        <w:rPr>
          <w:rFonts w:ascii="Arial Narrow" w:hAnsi="Arial Narrow" w:cs="Arial"/>
        </w:rPr>
        <w:t xml:space="preserve"> 98%</w:t>
      </w:r>
      <w:r w:rsidR="0013198D" w:rsidRPr="008714F8">
        <w:rPr>
          <w:rFonts w:ascii="Arial Narrow" w:hAnsi="Arial Narrow" w:cs="Arial"/>
        </w:rPr>
        <w:t xml:space="preserve"> de los estudiantes están inscritos en PE de calidad</w:t>
      </w:r>
      <w:r w:rsidRPr="008714F8">
        <w:rPr>
          <w:rFonts w:ascii="Arial Narrow" w:hAnsi="Arial Narrow" w:cs="Arial"/>
        </w:rPr>
        <w:t>.</w:t>
      </w:r>
      <w:r w:rsidR="00C91EC0" w:rsidRPr="008714F8">
        <w:rPr>
          <w:rFonts w:ascii="Arial Narrow" w:hAnsi="Arial Narrow" w:cs="Arial"/>
        </w:rPr>
        <w:t xml:space="preserve"> </w:t>
      </w:r>
      <w:r w:rsidRPr="008714F8">
        <w:rPr>
          <w:rFonts w:ascii="Arial Narrow" w:hAnsi="Arial Narrow" w:cs="Arial"/>
          <w:color w:val="000000" w:themeColor="text1"/>
        </w:rPr>
        <w:t xml:space="preserve">La DES </w:t>
      </w:r>
      <w:r w:rsidR="00C91EC0" w:rsidRPr="008714F8">
        <w:rPr>
          <w:rFonts w:ascii="Arial Narrow" w:hAnsi="Arial Narrow" w:cs="Arial"/>
          <w:color w:val="000000" w:themeColor="text1"/>
        </w:rPr>
        <w:t xml:space="preserve">ha </w:t>
      </w:r>
      <w:r w:rsidRPr="008714F8">
        <w:rPr>
          <w:rFonts w:ascii="Arial Narrow" w:hAnsi="Arial Narrow" w:cs="Arial"/>
          <w:color w:val="000000" w:themeColor="text1"/>
        </w:rPr>
        <w:t>prioriza</w:t>
      </w:r>
      <w:r w:rsidR="00C91EC0" w:rsidRPr="008714F8">
        <w:rPr>
          <w:rFonts w:ascii="Arial Narrow" w:hAnsi="Arial Narrow" w:cs="Arial"/>
          <w:color w:val="000000" w:themeColor="text1"/>
        </w:rPr>
        <w:t>do</w:t>
      </w:r>
      <w:r w:rsidRPr="008714F8">
        <w:rPr>
          <w:rFonts w:ascii="Arial Narrow" w:hAnsi="Arial Narrow" w:cs="Arial"/>
          <w:color w:val="000000" w:themeColor="text1"/>
        </w:rPr>
        <w:t xml:space="preserve"> la acreditación de los PE por un organismo avalado por COPAES, solo se deja a los CIEES aquellos programas que no tienen organismo acreditador. </w:t>
      </w:r>
      <w:r w:rsidR="00A154D3" w:rsidRPr="008714F8">
        <w:rPr>
          <w:rFonts w:ascii="Arial Narrow" w:hAnsi="Arial Narrow" w:cs="Arial"/>
          <w:color w:val="000000" w:themeColor="text1"/>
        </w:rPr>
        <w:t xml:space="preserve">Por ello </w:t>
      </w:r>
      <w:r w:rsidRPr="008714F8">
        <w:rPr>
          <w:rFonts w:ascii="Arial Narrow" w:hAnsi="Arial Narrow" w:cs="Arial"/>
          <w:color w:val="000000" w:themeColor="text1"/>
        </w:rPr>
        <w:t xml:space="preserve">el 18% de los PE cuentan con nivel </w:t>
      </w:r>
      <w:r w:rsidR="0013198D" w:rsidRPr="008714F8">
        <w:rPr>
          <w:rFonts w:ascii="Arial Narrow" w:hAnsi="Arial Narrow" w:cs="Arial"/>
          <w:color w:val="000000" w:themeColor="text1"/>
        </w:rPr>
        <w:t xml:space="preserve">uno </w:t>
      </w:r>
      <w:r w:rsidRPr="008714F8">
        <w:rPr>
          <w:rFonts w:ascii="Arial Narrow" w:hAnsi="Arial Narrow" w:cs="Arial"/>
          <w:color w:val="000000" w:themeColor="text1"/>
        </w:rPr>
        <w:t>de CIEES</w:t>
      </w:r>
      <w:r w:rsidR="00A154D3" w:rsidRPr="008714F8">
        <w:rPr>
          <w:rFonts w:ascii="Arial Narrow" w:hAnsi="Arial Narrow" w:cs="Arial"/>
          <w:color w:val="000000" w:themeColor="text1"/>
        </w:rPr>
        <w:t xml:space="preserve"> y el </w:t>
      </w:r>
      <w:r w:rsidRPr="008714F8">
        <w:rPr>
          <w:rFonts w:ascii="Arial Narrow" w:hAnsi="Arial Narrow" w:cs="Arial"/>
          <w:color w:val="000000" w:themeColor="text1"/>
        </w:rPr>
        <w:t>73% están acreditados.</w:t>
      </w:r>
    </w:p>
    <w:p w14:paraId="694FEE99" w14:textId="3D1D72CD" w:rsidR="00B82F68" w:rsidRPr="004052C6" w:rsidRDefault="0013198D" w:rsidP="00DE06D7">
      <w:pPr>
        <w:spacing w:after="0" w:line="240" w:lineRule="auto"/>
        <w:jc w:val="both"/>
        <w:rPr>
          <w:rFonts w:ascii="Arial Narrow" w:hAnsi="Arial Narrow" w:cs="Arial"/>
        </w:rPr>
      </w:pPr>
      <w:r w:rsidRPr="008714F8">
        <w:rPr>
          <w:rFonts w:ascii="Arial Narrow" w:hAnsi="Arial Narrow" w:cs="Arial"/>
        </w:rPr>
        <w:t xml:space="preserve">Para la </w:t>
      </w:r>
      <w:r w:rsidR="00B82F68" w:rsidRPr="008714F8">
        <w:rPr>
          <w:rFonts w:ascii="Arial Narrow" w:hAnsi="Arial Narrow" w:cs="Arial"/>
        </w:rPr>
        <w:t>DES</w:t>
      </w:r>
      <w:r w:rsidRPr="008714F8">
        <w:rPr>
          <w:rFonts w:ascii="Arial Narrow" w:hAnsi="Arial Narrow" w:cs="Arial"/>
        </w:rPr>
        <w:t xml:space="preserve"> se tiene</w:t>
      </w:r>
      <w:r w:rsidR="00B82F68" w:rsidRPr="008714F8">
        <w:rPr>
          <w:rFonts w:ascii="Arial Narrow" w:hAnsi="Arial Narrow" w:cs="Arial"/>
        </w:rPr>
        <w:t xml:space="preserve"> como prioridad </w:t>
      </w:r>
      <w:r w:rsidR="00E7255C" w:rsidRPr="008714F8">
        <w:rPr>
          <w:rFonts w:ascii="Arial Narrow" w:hAnsi="Arial Narrow" w:cs="Arial"/>
        </w:rPr>
        <w:t xml:space="preserve">elevar la calidad e </w:t>
      </w:r>
      <w:r w:rsidR="00B82F68" w:rsidRPr="008714F8">
        <w:rPr>
          <w:rFonts w:ascii="Arial Narrow" w:hAnsi="Arial Narrow" w:cs="Arial"/>
        </w:rPr>
        <w:t>increment</w:t>
      </w:r>
      <w:r w:rsidR="00E7255C" w:rsidRPr="008714F8">
        <w:rPr>
          <w:rFonts w:ascii="Arial Narrow" w:hAnsi="Arial Narrow" w:cs="Arial"/>
        </w:rPr>
        <w:t>ar</w:t>
      </w:r>
      <w:r w:rsidR="00B82F68" w:rsidRPr="008714F8">
        <w:rPr>
          <w:rFonts w:ascii="Arial Narrow" w:hAnsi="Arial Narrow" w:cs="Arial"/>
        </w:rPr>
        <w:t xml:space="preserve"> las opciones de </w:t>
      </w:r>
      <w:r w:rsidR="00E7255C" w:rsidRPr="008714F8">
        <w:rPr>
          <w:rFonts w:ascii="Arial Narrow" w:hAnsi="Arial Narrow" w:cs="Arial"/>
        </w:rPr>
        <w:t xml:space="preserve">PE de </w:t>
      </w:r>
      <w:r w:rsidR="00B82F68" w:rsidRPr="008714F8">
        <w:rPr>
          <w:rFonts w:ascii="Arial Narrow" w:hAnsi="Arial Narrow" w:cs="Arial"/>
        </w:rPr>
        <w:t xml:space="preserve">posgrado conforme a las necesidades del entorno. Entre 2015 y 2017 los posgrados ofrecidos pasaron de </w:t>
      </w:r>
      <w:r w:rsidR="00B82F68" w:rsidRPr="008714F8">
        <w:rPr>
          <w:rFonts w:ascii="Arial Narrow" w:hAnsi="Arial Narrow" w:cs="Arial"/>
          <w:color w:val="000000" w:themeColor="text1"/>
        </w:rPr>
        <w:t>tres a</w:t>
      </w:r>
      <w:r w:rsidR="00190DE8" w:rsidRPr="008714F8">
        <w:rPr>
          <w:rFonts w:ascii="Arial Narrow" w:hAnsi="Arial Narrow" w:cs="Arial"/>
          <w:color w:val="000000" w:themeColor="text1"/>
        </w:rPr>
        <w:t xml:space="preserve"> siete</w:t>
      </w:r>
      <w:r w:rsidR="00B82F68" w:rsidRPr="008714F8">
        <w:rPr>
          <w:rFonts w:ascii="Arial Narrow" w:hAnsi="Arial Narrow" w:cs="Arial"/>
          <w:color w:val="000000" w:themeColor="text1"/>
        </w:rPr>
        <w:t xml:space="preserve"> ocho, lo que significa un crecimiento de </w:t>
      </w:r>
      <w:r w:rsidR="00190DE8" w:rsidRPr="008714F8">
        <w:rPr>
          <w:rFonts w:ascii="Arial Narrow" w:hAnsi="Arial Narrow" w:cs="Arial"/>
          <w:color w:val="000000" w:themeColor="text1"/>
        </w:rPr>
        <w:t>133</w:t>
      </w:r>
      <w:r w:rsidR="00B82F68" w:rsidRPr="008714F8">
        <w:rPr>
          <w:rFonts w:ascii="Arial Narrow" w:hAnsi="Arial Narrow" w:cs="Arial"/>
          <w:color w:val="000000" w:themeColor="text1"/>
        </w:rPr>
        <w:t xml:space="preserve">%. </w:t>
      </w:r>
      <w:r w:rsidR="00E7255C" w:rsidRPr="008714F8">
        <w:rPr>
          <w:rFonts w:ascii="Arial Narrow" w:hAnsi="Arial Narrow" w:cs="Arial"/>
          <w:color w:val="000000" w:themeColor="text1"/>
        </w:rPr>
        <w:t>Además s</w:t>
      </w:r>
      <w:r w:rsidR="00B82F68" w:rsidRPr="008714F8">
        <w:rPr>
          <w:rFonts w:ascii="Arial Narrow" w:hAnsi="Arial Narrow" w:cs="Arial"/>
        </w:rPr>
        <w:t xml:space="preserve">e encuentran en proceso de </w:t>
      </w:r>
      <w:proofErr w:type="spellStart"/>
      <w:r w:rsidR="00B82F68" w:rsidRPr="008714F8">
        <w:rPr>
          <w:rFonts w:ascii="Arial Narrow" w:hAnsi="Arial Narrow" w:cs="Arial"/>
        </w:rPr>
        <w:t>dictaminación</w:t>
      </w:r>
      <w:proofErr w:type="spellEnd"/>
      <w:r w:rsidR="00B82F68" w:rsidRPr="008714F8">
        <w:rPr>
          <w:rFonts w:ascii="Arial Narrow" w:hAnsi="Arial Narrow" w:cs="Arial"/>
        </w:rPr>
        <w:t xml:space="preserve"> </w:t>
      </w:r>
      <w:r w:rsidR="00E7255C" w:rsidRPr="008714F8">
        <w:rPr>
          <w:rFonts w:ascii="Arial Narrow" w:hAnsi="Arial Narrow" w:cs="Arial"/>
        </w:rPr>
        <w:t>dos nuevos programas de maestría</w:t>
      </w:r>
      <w:r w:rsidR="00B82F68" w:rsidRPr="008714F8">
        <w:rPr>
          <w:rFonts w:ascii="Arial Narrow" w:hAnsi="Arial Narrow" w:cs="Arial"/>
        </w:rPr>
        <w:t>.</w:t>
      </w:r>
      <w:r w:rsidR="00E7255C" w:rsidRPr="008714F8">
        <w:rPr>
          <w:rFonts w:ascii="Arial Narrow" w:hAnsi="Arial Narrow" w:cs="Arial"/>
        </w:rPr>
        <w:t xml:space="preserve"> </w:t>
      </w:r>
      <w:r w:rsidR="00AA2EFE" w:rsidRPr="008714F8">
        <w:rPr>
          <w:rFonts w:ascii="Arial Narrow" w:hAnsi="Arial Narrow" w:cs="Arial"/>
        </w:rPr>
        <w:t>Actualmente</w:t>
      </w:r>
      <w:r w:rsidR="00B82F68" w:rsidRPr="004052C6">
        <w:rPr>
          <w:rFonts w:ascii="Arial Narrow" w:hAnsi="Arial Narrow" w:cs="Arial"/>
        </w:rPr>
        <w:t xml:space="preserve"> </w:t>
      </w:r>
      <w:r w:rsidR="00B82F68" w:rsidRPr="004052C6">
        <w:rPr>
          <w:rFonts w:ascii="Arial Narrow" w:hAnsi="Arial Narrow" w:cs="Arial"/>
          <w:color w:val="000000" w:themeColor="text1"/>
        </w:rPr>
        <w:t xml:space="preserve">cinco </w:t>
      </w:r>
      <w:r w:rsidR="00AA2EFE">
        <w:rPr>
          <w:rFonts w:ascii="Arial Narrow" w:hAnsi="Arial Narrow" w:cs="Arial"/>
          <w:color w:val="000000" w:themeColor="text1"/>
        </w:rPr>
        <w:t xml:space="preserve">PE de posgrado </w:t>
      </w:r>
      <w:r w:rsidR="00B82F68" w:rsidRPr="004052C6">
        <w:rPr>
          <w:rFonts w:ascii="Arial Narrow" w:hAnsi="Arial Narrow" w:cs="Arial"/>
          <w:color w:val="000000" w:themeColor="text1"/>
        </w:rPr>
        <w:t xml:space="preserve">se encuentren </w:t>
      </w:r>
      <w:r w:rsidR="00AA2EFE">
        <w:rPr>
          <w:rFonts w:ascii="Arial Narrow" w:hAnsi="Arial Narrow" w:cs="Arial"/>
          <w:color w:val="000000" w:themeColor="text1"/>
        </w:rPr>
        <w:t>reconocidos</w:t>
      </w:r>
      <w:r w:rsidR="00B82F68" w:rsidRPr="004052C6">
        <w:rPr>
          <w:rFonts w:ascii="Arial Narrow" w:hAnsi="Arial Narrow" w:cs="Arial"/>
          <w:color w:val="000000" w:themeColor="text1"/>
        </w:rPr>
        <w:t xml:space="preserve"> por el PNPC</w:t>
      </w:r>
      <w:r w:rsidR="00E7255C" w:rsidRPr="004052C6">
        <w:rPr>
          <w:rFonts w:ascii="Arial Narrow" w:hAnsi="Arial Narrow" w:cs="Arial"/>
          <w:color w:val="000000" w:themeColor="text1"/>
        </w:rPr>
        <w:t>, cuando en 2015 sólo eran dos</w:t>
      </w:r>
      <w:r w:rsidR="00AA2EFE">
        <w:rPr>
          <w:rFonts w:ascii="Arial Narrow" w:hAnsi="Arial Narrow" w:cs="Arial"/>
          <w:color w:val="000000" w:themeColor="text1"/>
        </w:rPr>
        <w:t>. Los</w:t>
      </w:r>
      <w:r w:rsidR="0071276D" w:rsidRPr="004052C6">
        <w:rPr>
          <w:rFonts w:ascii="Arial Narrow" w:hAnsi="Arial Narrow" w:cs="Arial"/>
          <w:color w:val="000000" w:themeColor="text1"/>
        </w:rPr>
        <w:t xml:space="preserve"> </w:t>
      </w:r>
      <w:r w:rsidR="00B82F68" w:rsidRPr="004052C6">
        <w:rPr>
          <w:rFonts w:ascii="Arial Narrow" w:hAnsi="Arial Narrow" w:cs="Arial"/>
        </w:rPr>
        <w:t xml:space="preserve">PE de MESO y MSAP se encuentran en la integración del expediente para ser evaluados. </w:t>
      </w:r>
      <w:r>
        <w:rPr>
          <w:rFonts w:ascii="Arial Narrow" w:hAnsi="Arial Narrow" w:cs="Arial"/>
        </w:rPr>
        <w:t>A</w:t>
      </w:r>
      <w:r w:rsidR="00B82F68" w:rsidRPr="004052C6">
        <w:rPr>
          <w:rFonts w:ascii="Arial Narrow" w:hAnsi="Arial Narrow" w:cs="Arial"/>
        </w:rPr>
        <w:t xml:space="preserve">un cuando los indicadores en materia de competitividad académica en los PE de posgrado han mostrado avances considerables, es importante establecer estrategias que permitan incrementar el número de PTC miembros del SNI para fortalecer los núcleos académicos básicos de </w:t>
      </w:r>
      <w:r w:rsidR="00E7255C" w:rsidRPr="004052C6">
        <w:rPr>
          <w:rFonts w:ascii="Arial Narrow" w:hAnsi="Arial Narrow" w:cs="Arial"/>
        </w:rPr>
        <w:t>los</w:t>
      </w:r>
      <w:r w:rsidR="00B82F68" w:rsidRPr="004052C6">
        <w:rPr>
          <w:rFonts w:ascii="Arial Narrow" w:hAnsi="Arial Narrow" w:cs="Arial"/>
        </w:rPr>
        <w:t xml:space="preserve"> PE.</w:t>
      </w:r>
    </w:p>
    <w:p w14:paraId="3A815613" w14:textId="77777777" w:rsidR="00B82F68" w:rsidRPr="004052C6" w:rsidRDefault="00B82F68" w:rsidP="00DE06D7">
      <w:pPr>
        <w:spacing w:after="0" w:line="240" w:lineRule="auto"/>
        <w:jc w:val="both"/>
        <w:rPr>
          <w:rFonts w:ascii="Arial Narrow" w:hAnsi="Arial Narrow" w:cs="Arial"/>
        </w:rPr>
      </w:pPr>
      <w:r w:rsidRPr="004052C6">
        <w:rPr>
          <w:rFonts w:ascii="Arial Narrow" w:hAnsi="Arial Narrow" w:cs="Arial"/>
        </w:rPr>
        <w:t>Los problemas en materia de competitividad académica continúan siendo los bajos índices de egreso y titulación, así como los resultados todavía insatisfactorios en algunos de los PE respecto a los exámenes EGEL-CENEVAL. Aun así, en 2016 tres PE alcanzaron el estándar 1 del IDAP y uno obtuvo el estándar 2.</w:t>
      </w:r>
    </w:p>
    <w:p w14:paraId="0ECFDF5D" w14:textId="4EB203D4" w:rsidR="00B82F68" w:rsidRPr="004052C6" w:rsidRDefault="00B82F68" w:rsidP="00DE06D7">
      <w:pPr>
        <w:pStyle w:val="NormalWeb"/>
        <w:spacing w:before="0" w:beforeAutospacing="0" w:after="0" w:afterAutospacing="0"/>
        <w:jc w:val="both"/>
        <w:rPr>
          <w:rFonts w:ascii="Arial Narrow" w:hAnsi="Arial Narrow" w:cs="Arial"/>
          <w:sz w:val="22"/>
          <w:szCs w:val="22"/>
        </w:rPr>
      </w:pPr>
      <w:r w:rsidRPr="004052C6">
        <w:rPr>
          <w:rFonts w:ascii="Arial Narrow" w:hAnsi="Arial Narrow" w:cs="Arial"/>
          <w:sz w:val="22"/>
          <w:szCs w:val="22"/>
        </w:rPr>
        <w:t>Los resultados de mejora continua son congruentes con las políticas de la DES, en cuanto a incrementar la oferta de PE de pregrado y posgrado de calidad</w:t>
      </w:r>
      <w:r w:rsidRPr="00C52B47">
        <w:rPr>
          <w:rFonts w:ascii="Arial Narrow" w:hAnsi="Arial Narrow" w:cs="Arial"/>
          <w:sz w:val="22"/>
          <w:szCs w:val="22"/>
        </w:rPr>
        <w:t xml:space="preserve">. </w:t>
      </w:r>
      <w:r w:rsidR="00106593" w:rsidRPr="00C52B47">
        <w:rPr>
          <w:rFonts w:ascii="Arial Narrow" w:hAnsi="Arial Narrow" w:cs="Arial"/>
          <w:sz w:val="22"/>
          <w:szCs w:val="22"/>
        </w:rPr>
        <w:t>Sin embargo l</w:t>
      </w:r>
      <w:r w:rsidRPr="00C52B47">
        <w:rPr>
          <w:rFonts w:ascii="Arial Narrow" w:hAnsi="Arial Narrow" w:cs="Arial"/>
          <w:sz w:val="22"/>
          <w:szCs w:val="22"/>
        </w:rPr>
        <w:t xml:space="preserve">a </w:t>
      </w:r>
      <w:r w:rsidR="00C52B47" w:rsidRPr="00C52B47">
        <w:rPr>
          <w:rFonts w:ascii="Arial Narrow" w:hAnsi="Arial Narrow" w:cs="Arial"/>
          <w:sz w:val="22"/>
          <w:szCs w:val="22"/>
        </w:rPr>
        <w:t xml:space="preserve">reorientación de recursos federales a otros programas </w:t>
      </w:r>
      <w:r w:rsidRPr="00C52B47">
        <w:rPr>
          <w:rFonts w:ascii="Arial Narrow" w:hAnsi="Arial Narrow" w:cs="Arial"/>
          <w:sz w:val="22"/>
          <w:szCs w:val="22"/>
        </w:rPr>
        <w:t xml:space="preserve">puede constituir un obstáculo </w:t>
      </w:r>
      <w:r w:rsidR="008C6924">
        <w:rPr>
          <w:rFonts w:ascii="Arial Narrow" w:hAnsi="Arial Narrow" w:cs="Arial"/>
          <w:sz w:val="22"/>
          <w:szCs w:val="22"/>
        </w:rPr>
        <w:t>para</w:t>
      </w:r>
      <w:r w:rsidR="00106593" w:rsidRPr="00C52B47">
        <w:rPr>
          <w:rFonts w:ascii="Arial Narrow" w:hAnsi="Arial Narrow" w:cs="Arial"/>
          <w:sz w:val="22"/>
          <w:szCs w:val="22"/>
        </w:rPr>
        <w:t xml:space="preserve"> lograr una tendencia ascendente en materia de competitividad académica</w:t>
      </w:r>
      <w:r w:rsidRPr="00C52B47">
        <w:rPr>
          <w:rFonts w:ascii="Arial Narrow" w:hAnsi="Arial Narrow" w:cs="Arial"/>
          <w:sz w:val="22"/>
          <w:szCs w:val="22"/>
        </w:rPr>
        <w:t>, toda vez que un alto porcentaje</w:t>
      </w:r>
      <w:r w:rsidRPr="004052C6">
        <w:rPr>
          <w:rFonts w:ascii="Arial Narrow" w:hAnsi="Arial Narrow" w:cs="Arial"/>
          <w:sz w:val="22"/>
          <w:szCs w:val="22"/>
        </w:rPr>
        <w:t xml:space="preserve"> de estudiantes reciben becas, de manera que la disminución incrementaría su vulnerabilidad y potencial deserción.  </w:t>
      </w:r>
    </w:p>
    <w:p w14:paraId="57B898B3" w14:textId="1E49B40F" w:rsidR="00B82F68" w:rsidRDefault="00B82F68" w:rsidP="00DE06D7">
      <w:pPr>
        <w:spacing w:after="0" w:line="240" w:lineRule="auto"/>
        <w:jc w:val="both"/>
        <w:rPr>
          <w:rFonts w:ascii="Arial Narrow" w:hAnsi="Arial Narrow" w:cs="Arial"/>
        </w:rPr>
      </w:pPr>
      <w:r w:rsidRPr="004052C6">
        <w:rPr>
          <w:rFonts w:ascii="Arial Narrow" w:hAnsi="Arial Narrow" w:cs="Arial"/>
        </w:rPr>
        <w:t>Como conclusión del análisis de competitividad académica, se identifican las siguientes necesidades:  a)  Continuar con el incremento de PTC con doctorado, perfil deseable y SNI, en congruencia con los indicadores de calidad de los diversos PE; b) Consolidar el trabajo en las LGAC que desarrollan los Centros de Investigación y CA, para q</w:t>
      </w:r>
      <w:r w:rsidR="000807C7">
        <w:rPr>
          <w:rFonts w:ascii="Arial Narrow" w:hAnsi="Arial Narrow" w:cs="Arial"/>
        </w:rPr>
        <w:t>ue generen productos de calidad</w:t>
      </w:r>
      <w:r w:rsidRPr="004052C6">
        <w:rPr>
          <w:rFonts w:ascii="Arial Narrow" w:hAnsi="Arial Narrow" w:cs="Arial"/>
        </w:rPr>
        <w:t>; c) Incrementar y diversificar la aplicación de las políticas y estrategias para  mejorar los índices de egreso y titulación y alcanzar resultados positivos en los exámenes EGEL-CENEVAL</w:t>
      </w:r>
      <w:r w:rsidR="008C6924">
        <w:rPr>
          <w:rFonts w:ascii="Arial Narrow" w:hAnsi="Arial Narrow" w:cs="Arial"/>
        </w:rPr>
        <w:t>,</w:t>
      </w:r>
      <w:r w:rsidRPr="004052C6">
        <w:rPr>
          <w:rFonts w:ascii="Arial Narrow" w:hAnsi="Arial Narrow" w:cs="Arial"/>
        </w:rPr>
        <w:t xml:space="preserve"> y d) Continuar los procesos de evaluación y acreditación proyectados para 2017 y 2018, que de ser favorables, permitirán alcanzar el 100% de la matrícula en PE de calidad en pregrado y más de 70% en posgrado. </w:t>
      </w:r>
    </w:p>
    <w:p w14:paraId="31216948" w14:textId="77777777" w:rsidR="00DE06D7" w:rsidRPr="004052C6" w:rsidRDefault="00DE06D7" w:rsidP="00DE06D7">
      <w:pPr>
        <w:spacing w:after="0" w:line="240" w:lineRule="auto"/>
        <w:jc w:val="both"/>
        <w:rPr>
          <w:rFonts w:ascii="Arial Narrow" w:hAnsi="Arial Narrow" w:cs="Arial"/>
        </w:rPr>
      </w:pPr>
    </w:p>
    <w:p w14:paraId="5FC6E16B" w14:textId="77777777" w:rsidR="00B82F68" w:rsidRPr="004052C6" w:rsidRDefault="00B82F68" w:rsidP="00DE06D7">
      <w:pPr>
        <w:spacing w:after="0" w:line="240" w:lineRule="auto"/>
        <w:rPr>
          <w:rFonts w:ascii="Arial Narrow" w:hAnsi="Arial Narrow" w:cs="Arial"/>
          <w:b/>
        </w:rPr>
      </w:pPr>
      <w:r w:rsidRPr="004052C6">
        <w:rPr>
          <w:rFonts w:ascii="Arial Narrow" w:hAnsi="Arial Narrow" w:cs="Arial"/>
          <w:b/>
        </w:rPr>
        <w:t>8. Análisis de la formación integral de estudiantes</w:t>
      </w:r>
    </w:p>
    <w:p w14:paraId="6BC2B044" w14:textId="5C0A5C02" w:rsidR="005C20E6" w:rsidRPr="004052C6" w:rsidRDefault="00B82F68" w:rsidP="00DE06D7">
      <w:pPr>
        <w:widowControl w:val="0"/>
        <w:autoSpaceDE w:val="0"/>
        <w:autoSpaceDN w:val="0"/>
        <w:adjustRightInd w:val="0"/>
        <w:spacing w:after="0" w:line="240" w:lineRule="auto"/>
        <w:ind w:right="-6"/>
        <w:jc w:val="both"/>
        <w:rPr>
          <w:rStyle w:val="s1"/>
          <w:rFonts w:ascii="Arial Narrow" w:hAnsi="Arial Narrow" w:cs="Arial"/>
          <w:color w:val="000000"/>
        </w:rPr>
      </w:pPr>
      <w:r w:rsidRPr="004052C6">
        <w:rPr>
          <w:rFonts w:ascii="Arial Narrow" w:hAnsi="Arial Narrow" w:cs="Arial"/>
        </w:rPr>
        <w:t xml:space="preserve">Una parte de la formación integral que promueve la DES está enfocada a atender las necesidades académicas, económicas, nutricionales, culturales, deportivas, psicológicas, familiares, sociales y administrativas que presentan los estudiantes durante su estancia universitaria, con el fin de tener una trayectoria exitosa </w:t>
      </w:r>
      <w:r w:rsidR="008C6924">
        <w:rPr>
          <w:rFonts w:ascii="Arial Narrow" w:hAnsi="Arial Narrow" w:cs="Arial"/>
        </w:rPr>
        <w:t>en</w:t>
      </w:r>
      <w:r w:rsidRPr="004052C6">
        <w:rPr>
          <w:rFonts w:ascii="Arial Narrow" w:hAnsi="Arial Narrow" w:cs="Arial"/>
        </w:rPr>
        <w:t xml:space="preserve"> sus estudios. </w:t>
      </w:r>
      <w:r w:rsidRPr="004052C6">
        <w:rPr>
          <w:rStyle w:val="s1"/>
          <w:rFonts w:ascii="Arial Narrow" w:hAnsi="Arial Narrow" w:cs="Arial"/>
          <w:color w:val="000000"/>
        </w:rPr>
        <w:t xml:space="preserve">Uno de los programas con que cuenta la DES para lograr lo anterior es el PIT, </w:t>
      </w:r>
      <w:r w:rsidR="005C20E6" w:rsidRPr="004052C6">
        <w:rPr>
          <w:rStyle w:val="s1"/>
          <w:rFonts w:ascii="Arial Narrow" w:hAnsi="Arial Narrow" w:cs="Arial"/>
          <w:color w:val="000000"/>
        </w:rPr>
        <w:t>que en 2016 atendió a</w:t>
      </w:r>
      <w:r w:rsidRPr="004052C6">
        <w:rPr>
          <w:rStyle w:val="s1"/>
          <w:rFonts w:ascii="Arial Narrow" w:hAnsi="Arial Narrow" w:cs="Arial"/>
          <w:color w:val="000000"/>
        </w:rPr>
        <w:t xml:space="preserve"> 5,515 estudiantes</w:t>
      </w:r>
      <w:r w:rsidR="005C20E6" w:rsidRPr="004052C6">
        <w:rPr>
          <w:rStyle w:val="s1"/>
          <w:rFonts w:ascii="Arial Narrow" w:hAnsi="Arial Narrow" w:cs="Arial"/>
          <w:color w:val="000000"/>
        </w:rPr>
        <w:t xml:space="preserve"> (</w:t>
      </w:r>
      <w:r w:rsidRPr="004052C6">
        <w:rPr>
          <w:rStyle w:val="s1"/>
          <w:rFonts w:ascii="Arial Narrow" w:hAnsi="Arial Narrow" w:cs="Arial"/>
          <w:color w:val="000000"/>
        </w:rPr>
        <w:t>80% de l</w:t>
      </w:r>
      <w:r w:rsidR="005C20E6" w:rsidRPr="004052C6">
        <w:rPr>
          <w:rStyle w:val="s1"/>
          <w:rFonts w:ascii="Arial Narrow" w:hAnsi="Arial Narrow" w:cs="Arial"/>
          <w:color w:val="000000"/>
        </w:rPr>
        <w:t>a matrícula)</w:t>
      </w:r>
      <w:r w:rsidRPr="004052C6">
        <w:rPr>
          <w:rStyle w:val="s1"/>
          <w:rFonts w:ascii="Arial Narrow" w:hAnsi="Arial Narrow" w:cs="Arial"/>
          <w:color w:val="000000"/>
        </w:rPr>
        <w:t>.</w:t>
      </w:r>
      <w:r w:rsidR="005C20E6" w:rsidRPr="004052C6">
        <w:rPr>
          <w:rStyle w:val="s1"/>
          <w:rFonts w:ascii="Arial Narrow" w:hAnsi="Arial Narrow" w:cs="Arial"/>
          <w:color w:val="000000"/>
        </w:rPr>
        <w:t xml:space="preserve"> Para apoyar</w:t>
      </w:r>
      <w:r w:rsidRPr="004052C6">
        <w:rPr>
          <w:rStyle w:val="s1"/>
          <w:rFonts w:ascii="Arial Narrow" w:hAnsi="Arial Narrow" w:cs="Arial"/>
          <w:color w:val="000000"/>
        </w:rPr>
        <w:t xml:space="preserve"> la conclusión y titulación oportuna de los estudiantes, se han ofrecido seminarios de titulación, cursos y talleres de capacitación</w:t>
      </w:r>
      <w:r w:rsidR="003C273B">
        <w:rPr>
          <w:rStyle w:val="s1"/>
          <w:rFonts w:ascii="Arial Narrow" w:hAnsi="Arial Narrow" w:cs="Arial"/>
          <w:color w:val="000000"/>
        </w:rPr>
        <w:t>.</w:t>
      </w:r>
    </w:p>
    <w:p w14:paraId="26F11E36" w14:textId="77777777" w:rsidR="00593C4D" w:rsidRPr="004052C6" w:rsidRDefault="005C20E6" w:rsidP="00DE06D7">
      <w:pPr>
        <w:pStyle w:val="p1"/>
        <w:spacing w:before="0" w:beforeAutospacing="0" w:after="0" w:afterAutospacing="0"/>
        <w:jc w:val="both"/>
        <w:rPr>
          <w:rFonts w:ascii="Arial Narrow" w:hAnsi="Arial Narrow" w:cs="Arial"/>
          <w:sz w:val="22"/>
          <w:szCs w:val="22"/>
        </w:rPr>
      </w:pPr>
      <w:r w:rsidRPr="004052C6">
        <w:rPr>
          <w:rStyle w:val="s1"/>
          <w:rFonts w:ascii="Arial Narrow" w:hAnsi="Arial Narrow" w:cs="Arial"/>
          <w:color w:val="000000"/>
          <w:sz w:val="22"/>
          <w:szCs w:val="22"/>
        </w:rPr>
        <w:t xml:space="preserve">Para garantizar la integración de los estudiantes de nuevo ingreso </w:t>
      </w:r>
      <w:r w:rsidR="00B82F68" w:rsidRPr="004052C6">
        <w:rPr>
          <w:rStyle w:val="s1"/>
          <w:rFonts w:ascii="Arial Narrow" w:hAnsi="Arial Narrow" w:cs="Arial"/>
          <w:color w:val="000000"/>
          <w:sz w:val="22"/>
          <w:szCs w:val="22"/>
        </w:rPr>
        <w:t xml:space="preserve">a </w:t>
      </w:r>
      <w:r w:rsidRPr="004052C6">
        <w:rPr>
          <w:rStyle w:val="s1"/>
          <w:rFonts w:ascii="Arial Narrow" w:hAnsi="Arial Narrow" w:cs="Arial"/>
          <w:color w:val="000000"/>
          <w:sz w:val="22"/>
          <w:szCs w:val="22"/>
        </w:rPr>
        <w:t xml:space="preserve">la </w:t>
      </w:r>
      <w:r w:rsidR="00B82F68" w:rsidRPr="004052C6">
        <w:rPr>
          <w:rStyle w:val="s1"/>
          <w:rFonts w:ascii="Arial Narrow" w:hAnsi="Arial Narrow" w:cs="Arial"/>
          <w:color w:val="000000"/>
          <w:sz w:val="22"/>
          <w:szCs w:val="22"/>
        </w:rPr>
        <w:t>vida universitaria,</w:t>
      </w:r>
      <w:r w:rsidRPr="004052C6">
        <w:rPr>
          <w:rStyle w:val="s1"/>
          <w:rFonts w:ascii="Arial Narrow" w:hAnsi="Arial Narrow" w:cs="Arial"/>
          <w:color w:val="000000"/>
          <w:sz w:val="22"/>
          <w:szCs w:val="22"/>
        </w:rPr>
        <w:t xml:space="preserve"> se imparten</w:t>
      </w:r>
      <w:r w:rsidR="00B82F68" w:rsidRPr="004052C6">
        <w:rPr>
          <w:rStyle w:val="s1"/>
          <w:rFonts w:ascii="Arial Narrow" w:hAnsi="Arial Narrow" w:cs="Arial"/>
          <w:color w:val="000000"/>
          <w:sz w:val="22"/>
          <w:szCs w:val="22"/>
        </w:rPr>
        <w:t xml:space="preserve"> curso</w:t>
      </w:r>
      <w:r w:rsidRPr="004052C6">
        <w:rPr>
          <w:rStyle w:val="s1"/>
          <w:rFonts w:ascii="Arial Narrow" w:hAnsi="Arial Narrow" w:cs="Arial"/>
          <w:color w:val="000000"/>
          <w:sz w:val="22"/>
          <w:szCs w:val="22"/>
        </w:rPr>
        <w:t>s</w:t>
      </w:r>
      <w:r w:rsidR="00B82F68" w:rsidRPr="004052C6">
        <w:rPr>
          <w:rStyle w:val="s1"/>
          <w:rFonts w:ascii="Arial Narrow" w:hAnsi="Arial Narrow" w:cs="Arial"/>
          <w:color w:val="000000"/>
          <w:sz w:val="22"/>
          <w:szCs w:val="22"/>
        </w:rPr>
        <w:t xml:space="preserve"> de inducción, en </w:t>
      </w:r>
      <w:r w:rsidRPr="004052C6">
        <w:rPr>
          <w:rStyle w:val="s1"/>
          <w:rFonts w:ascii="Arial Narrow" w:hAnsi="Arial Narrow" w:cs="Arial"/>
          <w:color w:val="000000"/>
          <w:sz w:val="22"/>
          <w:szCs w:val="22"/>
        </w:rPr>
        <w:t>los que se dan a</w:t>
      </w:r>
      <w:r w:rsidR="00B82F68" w:rsidRPr="004052C6">
        <w:rPr>
          <w:rStyle w:val="s1"/>
          <w:rFonts w:ascii="Arial Narrow" w:hAnsi="Arial Narrow" w:cs="Arial"/>
          <w:color w:val="000000"/>
          <w:sz w:val="22"/>
          <w:szCs w:val="22"/>
        </w:rPr>
        <w:t xml:space="preserve"> conocer los servicios que ofrecen las diferentes áreas</w:t>
      </w:r>
      <w:r w:rsidRPr="004052C6">
        <w:rPr>
          <w:rStyle w:val="s1"/>
          <w:rFonts w:ascii="Arial Narrow" w:hAnsi="Arial Narrow" w:cs="Arial"/>
          <w:color w:val="000000"/>
          <w:sz w:val="22"/>
          <w:szCs w:val="22"/>
        </w:rPr>
        <w:t xml:space="preserve">, además de </w:t>
      </w:r>
      <w:r w:rsidR="00B82F68" w:rsidRPr="004052C6">
        <w:rPr>
          <w:rStyle w:val="s1"/>
          <w:rFonts w:ascii="Arial Narrow" w:hAnsi="Arial Narrow" w:cs="Arial"/>
          <w:color w:val="000000"/>
          <w:sz w:val="22"/>
          <w:szCs w:val="22"/>
        </w:rPr>
        <w:t>orientación sobre prevención de adicciones o calidad de vida.</w:t>
      </w:r>
      <w:r w:rsidR="003C273B">
        <w:rPr>
          <w:rStyle w:val="s1"/>
          <w:rFonts w:ascii="Arial Narrow" w:hAnsi="Arial Narrow" w:cs="Arial"/>
          <w:color w:val="000000"/>
          <w:sz w:val="22"/>
          <w:szCs w:val="22"/>
        </w:rPr>
        <w:t xml:space="preserve"> </w:t>
      </w:r>
      <w:r w:rsidRPr="004052C6">
        <w:rPr>
          <w:rStyle w:val="s1"/>
          <w:rFonts w:ascii="Arial Narrow" w:hAnsi="Arial Narrow" w:cs="Arial"/>
          <w:color w:val="000000"/>
          <w:sz w:val="22"/>
          <w:szCs w:val="22"/>
        </w:rPr>
        <w:t>Para fomentar las</w:t>
      </w:r>
      <w:r w:rsidR="00B82F68" w:rsidRPr="004052C6">
        <w:rPr>
          <w:rStyle w:val="s1"/>
          <w:rFonts w:ascii="Arial Narrow" w:hAnsi="Arial Narrow" w:cs="Arial"/>
          <w:color w:val="000000"/>
          <w:sz w:val="22"/>
          <w:szCs w:val="22"/>
        </w:rPr>
        <w:t xml:space="preserve"> actividades deportivas, artísticas y culturales se han diversificado los talleres y cursos qu</w:t>
      </w:r>
      <w:r w:rsidR="00593C4D" w:rsidRPr="004052C6">
        <w:rPr>
          <w:rStyle w:val="s1"/>
          <w:rFonts w:ascii="Arial Narrow" w:hAnsi="Arial Narrow" w:cs="Arial"/>
          <w:color w:val="000000"/>
          <w:sz w:val="22"/>
          <w:szCs w:val="22"/>
        </w:rPr>
        <w:t>e se ofrecen de manera gratuita</w:t>
      </w:r>
      <w:r w:rsidR="00B82F68" w:rsidRPr="004052C6">
        <w:rPr>
          <w:rStyle w:val="s1"/>
          <w:rFonts w:ascii="Arial Narrow" w:hAnsi="Arial Narrow" w:cs="Arial"/>
          <w:color w:val="000000"/>
          <w:sz w:val="22"/>
          <w:szCs w:val="22"/>
        </w:rPr>
        <w:t xml:space="preserve">, </w:t>
      </w:r>
      <w:r w:rsidR="00593C4D" w:rsidRPr="004052C6">
        <w:rPr>
          <w:rStyle w:val="s1"/>
          <w:rFonts w:ascii="Arial Narrow" w:hAnsi="Arial Narrow" w:cs="Arial"/>
          <w:color w:val="000000"/>
          <w:sz w:val="22"/>
          <w:szCs w:val="22"/>
        </w:rPr>
        <w:t xml:space="preserve">en los cuales están registrados </w:t>
      </w:r>
      <w:r w:rsidR="00B82F68" w:rsidRPr="004052C6">
        <w:rPr>
          <w:rStyle w:val="s1"/>
          <w:rFonts w:ascii="Arial Narrow" w:hAnsi="Arial Narrow" w:cs="Arial"/>
          <w:color w:val="000000"/>
          <w:sz w:val="22"/>
          <w:szCs w:val="22"/>
        </w:rPr>
        <w:t>uno de cada cuatro estudiantes</w:t>
      </w:r>
      <w:r w:rsidR="00593C4D" w:rsidRPr="004052C6">
        <w:rPr>
          <w:rStyle w:val="s1"/>
          <w:rFonts w:ascii="Arial Narrow" w:hAnsi="Arial Narrow" w:cs="Arial"/>
          <w:color w:val="000000"/>
          <w:sz w:val="22"/>
          <w:szCs w:val="22"/>
        </w:rPr>
        <w:t>. E</w:t>
      </w:r>
      <w:r w:rsidR="00B82F68" w:rsidRPr="004052C6">
        <w:rPr>
          <w:rStyle w:val="s1"/>
          <w:rFonts w:ascii="Arial Narrow" w:hAnsi="Arial Narrow" w:cs="Arial"/>
          <w:color w:val="000000"/>
          <w:sz w:val="22"/>
          <w:szCs w:val="22"/>
        </w:rPr>
        <w:t xml:space="preserve">n 2016 </w:t>
      </w:r>
      <w:r w:rsidR="00575099" w:rsidRPr="004052C6">
        <w:rPr>
          <w:rFonts w:ascii="Arial Narrow" w:hAnsi="Arial Narrow" w:cs="Arial"/>
          <w:sz w:val="22"/>
          <w:szCs w:val="22"/>
        </w:rPr>
        <w:t>con la intención de</w:t>
      </w:r>
      <w:r w:rsidR="00575099" w:rsidRPr="004052C6">
        <w:rPr>
          <w:rStyle w:val="s1"/>
          <w:rFonts w:ascii="Arial Narrow" w:hAnsi="Arial Narrow" w:cs="Arial"/>
          <w:color w:val="000000"/>
          <w:sz w:val="22"/>
          <w:szCs w:val="22"/>
        </w:rPr>
        <w:t xml:space="preserve"> fomentar el aprecio por las diversas expresiones de la cultura y el arte, </w:t>
      </w:r>
      <w:r w:rsidR="00B82F68" w:rsidRPr="004052C6">
        <w:rPr>
          <w:rStyle w:val="s1"/>
          <w:rFonts w:ascii="Arial Narrow" w:hAnsi="Arial Narrow" w:cs="Arial"/>
          <w:color w:val="000000"/>
          <w:sz w:val="22"/>
          <w:szCs w:val="22"/>
        </w:rPr>
        <w:t xml:space="preserve">la DES </w:t>
      </w:r>
      <w:r w:rsidR="00575099" w:rsidRPr="004052C6">
        <w:rPr>
          <w:rStyle w:val="s1"/>
          <w:rFonts w:ascii="Arial Narrow" w:hAnsi="Arial Narrow" w:cs="Arial"/>
          <w:color w:val="000000"/>
          <w:sz w:val="22"/>
          <w:szCs w:val="22"/>
        </w:rPr>
        <w:t>realizó</w:t>
      </w:r>
      <w:r w:rsidR="00593C4D" w:rsidRPr="004052C6">
        <w:rPr>
          <w:rStyle w:val="s1"/>
          <w:rFonts w:ascii="Arial Narrow" w:hAnsi="Arial Narrow" w:cs="Arial"/>
          <w:color w:val="000000"/>
          <w:sz w:val="22"/>
          <w:szCs w:val="22"/>
        </w:rPr>
        <w:t xml:space="preserve"> eventos diversos con la participación</w:t>
      </w:r>
      <w:r w:rsidR="00593C4D" w:rsidRPr="004052C6">
        <w:rPr>
          <w:rFonts w:ascii="Arial Narrow" w:hAnsi="Arial Narrow" w:cs="Arial"/>
          <w:sz w:val="22"/>
          <w:szCs w:val="22"/>
        </w:rPr>
        <w:t xml:space="preserve"> de 1,220 asistentes</w:t>
      </w:r>
      <w:r w:rsidR="00B82F68" w:rsidRPr="004052C6">
        <w:rPr>
          <w:rFonts w:ascii="Arial Narrow" w:hAnsi="Arial Narrow" w:cs="Arial"/>
          <w:sz w:val="22"/>
          <w:szCs w:val="22"/>
        </w:rPr>
        <w:t>.</w:t>
      </w:r>
    </w:p>
    <w:p w14:paraId="0B20BAB0" w14:textId="231821FA" w:rsidR="00B82F68" w:rsidRPr="004052C6" w:rsidRDefault="00593C4D" w:rsidP="00DE06D7">
      <w:pPr>
        <w:pStyle w:val="p1"/>
        <w:spacing w:before="0" w:beforeAutospacing="0" w:after="0" w:afterAutospacing="0"/>
        <w:jc w:val="both"/>
        <w:rPr>
          <w:rFonts w:ascii="Arial Narrow" w:hAnsi="Arial Narrow" w:cs="Arial"/>
          <w:color w:val="000000" w:themeColor="text1"/>
          <w:kern w:val="24"/>
          <w:sz w:val="22"/>
          <w:szCs w:val="22"/>
        </w:rPr>
      </w:pPr>
      <w:r w:rsidRPr="004052C6">
        <w:rPr>
          <w:rFonts w:ascii="Arial Narrow" w:hAnsi="Arial Narrow" w:cs="Arial"/>
          <w:sz w:val="22"/>
          <w:szCs w:val="22"/>
        </w:rPr>
        <w:t>Se</w:t>
      </w:r>
      <w:r w:rsidR="00B82F68" w:rsidRPr="004052C6">
        <w:rPr>
          <w:rFonts w:ascii="Arial Narrow" w:hAnsi="Arial Narrow" w:cs="Arial"/>
          <w:color w:val="000000" w:themeColor="text1"/>
          <w:kern w:val="24"/>
          <w:sz w:val="22"/>
          <w:szCs w:val="22"/>
        </w:rPr>
        <w:t xml:space="preserve"> promueve</w:t>
      </w:r>
      <w:r w:rsidRPr="004052C6">
        <w:rPr>
          <w:rFonts w:ascii="Arial Narrow" w:hAnsi="Arial Narrow" w:cs="Arial"/>
          <w:color w:val="000000" w:themeColor="text1"/>
          <w:kern w:val="24"/>
          <w:sz w:val="22"/>
          <w:szCs w:val="22"/>
        </w:rPr>
        <w:t xml:space="preserve"> </w:t>
      </w:r>
      <w:r w:rsidR="00B82F68" w:rsidRPr="004052C6">
        <w:rPr>
          <w:rFonts w:ascii="Arial Narrow" w:hAnsi="Arial Narrow" w:cs="Arial"/>
          <w:color w:val="000000" w:themeColor="text1"/>
          <w:kern w:val="24"/>
          <w:sz w:val="22"/>
          <w:szCs w:val="22"/>
        </w:rPr>
        <w:t xml:space="preserve">una cultura del cuidado de la salud a través de campañas permanentes </w:t>
      </w:r>
      <w:r w:rsidR="00B82F68" w:rsidRPr="004052C6">
        <w:rPr>
          <w:rFonts w:ascii="Arial Narrow" w:hAnsi="Arial Narrow" w:cs="Arial"/>
          <w:sz w:val="22"/>
          <w:szCs w:val="22"/>
        </w:rPr>
        <w:t>como el programa Universidad Saludable</w:t>
      </w:r>
      <w:r w:rsidR="00B86BA2" w:rsidRPr="004052C6">
        <w:rPr>
          <w:rFonts w:ascii="Arial Narrow" w:hAnsi="Arial Narrow" w:cs="Arial"/>
          <w:sz w:val="22"/>
          <w:szCs w:val="22"/>
        </w:rPr>
        <w:t>,</w:t>
      </w:r>
      <w:r w:rsidR="00B82F68" w:rsidRPr="004052C6">
        <w:rPr>
          <w:rFonts w:ascii="Arial Narrow" w:hAnsi="Arial Narrow" w:cs="Arial"/>
          <w:sz w:val="22"/>
          <w:szCs w:val="22"/>
        </w:rPr>
        <w:t xml:space="preserve"> que incluye una evaluación integral de los alumnos de primer ingreso. Las acciones emprendidas en el marco de este programa han permitido lograr la certificación</w:t>
      </w:r>
      <w:r w:rsidR="00B86BA2" w:rsidRPr="004052C6">
        <w:rPr>
          <w:rFonts w:ascii="Arial Narrow" w:hAnsi="Arial Narrow" w:cs="Arial"/>
          <w:sz w:val="22"/>
          <w:szCs w:val="22"/>
        </w:rPr>
        <w:t xml:space="preserve"> de “Entorno favorable a la salud”</w:t>
      </w:r>
      <w:r w:rsidR="00575099" w:rsidRPr="004052C6">
        <w:rPr>
          <w:rFonts w:ascii="Arial Narrow" w:hAnsi="Arial Narrow" w:cs="Arial"/>
          <w:sz w:val="22"/>
          <w:szCs w:val="22"/>
        </w:rPr>
        <w:t xml:space="preserve"> en dos PE.</w:t>
      </w:r>
      <w:r w:rsidR="003C273B">
        <w:rPr>
          <w:rFonts w:ascii="Arial Narrow" w:hAnsi="Arial Narrow" w:cs="Arial"/>
          <w:sz w:val="22"/>
          <w:szCs w:val="22"/>
        </w:rPr>
        <w:t xml:space="preserve"> </w:t>
      </w:r>
      <w:r w:rsidR="00FC0AB2" w:rsidRPr="004052C6">
        <w:rPr>
          <w:rFonts w:ascii="Arial Narrow" w:hAnsi="Arial Narrow" w:cs="Arial"/>
          <w:color w:val="000000" w:themeColor="text1"/>
          <w:kern w:val="24"/>
          <w:sz w:val="22"/>
          <w:szCs w:val="22"/>
        </w:rPr>
        <w:t>L</w:t>
      </w:r>
      <w:r w:rsidR="00B82F68" w:rsidRPr="004052C6">
        <w:rPr>
          <w:rFonts w:ascii="Arial Narrow" w:hAnsi="Arial Narrow" w:cs="Arial"/>
          <w:color w:val="000000" w:themeColor="text1"/>
          <w:kern w:val="24"/>
          <w:sz w:val="22"/>
          <w:szCs w:val="22"/>
        </w:rPr>
        <w:t xml:space="preserve">a IES a través de la DES da seguimiento a la participación de estudiantes en procesos electorales de consejeros y líderes estudiantiles, lo </w:t>
      </w:r>
      <w:r w:rsidR="00386ACE">
        <w:rPr>
          <w:rFonts w:ascii="Arial Narrow" w:hAnsi="Arial Narrow" w:cs="Arial"/>
          <w:color w:val="000000" w:themeColor="text1"/>
          <w:kern w:val="24"/>
          <w:sz w:val="22"/>
          <w:szCs w:val="22"/>
        </w:rPr>
        <w:t xml:space="preserve">cual </w:t>
      </w:r>
      <w:r w:rsidR="00B82F68" w:rsidRPr="004052C6">
        <w:rPr>
          <w:rFonts w:ascii="Arial Narrow" w:hAnsi="Arial Narrow" w:cs="Arial"/>
          <w:color w:val="000000" w:themeColor="text1"/>
          <w:kern w:val="24"/>
          <w:sz w:val="22"/>
          <w:szCs w:val="22"/>
        </w:rPr>
        <w:t>busca fomentar sus valores democráticos.</w:t>
      </w:r>
      <w:r w:rsidR="00FC0AB2" w:rsidRPr="004052C6">
        <w:rPr>
          <w:rFonts w:ascii="Arial Narrow" w:hAnsi="Arial Narrow" w:cs="Arial"/>
          <w:color w:val="000000" w:themeColor="text1"/>
          <w:kern w:val="24"/>
          <w:sz w:val="22"/>
          <w:szCs w:val="22"/>
        </w:rPr>
        <w:t xml:space="preserve"> Por su parte</w:t>
      </w:r>
      <w:r w:rsidR="00B82F68" w:rsidRPr="004052C6">
        <w:rPr>
          <w:rFonts w:ascii="Arial Narrow" w:hAnsi="Arial Narrow" w:cs="Arial"/>
          <w:color w:val="000000" w:themeColor="text1"/>
          <w:kern w:val="24"/>
          <w:sz w:val="22"/>
          <w:szCs w:val="22"/>
        </w:rPr>
        <w:t xml:space="preserve"> los profesores en el aula buscan fomentar los valores de honestidad, ética y puntualidad</w:t>
      </w:r>
      <w:r w:rsidR="00F160A9">
        <w:rPr>
          <w:rFonts w:ascii="Arial Narrow" w:hAnsi="Arial Narrow" w:cs="Arial"/>
          <w:color w:val="000000" w:themeColor="text1"/>
          <w:kern w:val="24"/>
          <w:sz w:val="22"/>
          <w:szCs w:val="22"/>
        </w:rPr>
        <w:t>.</w:t>
      </w:r>
      <w:r w:rsidR="00B82F68" w:rsidRPr="004052C6">
        <w:rPr>
          <w:rFonts w:ascii="Arial Narrow" w:hAnsi="Arial Narrow" w:cs="Arial"/>
          <w:color w:val="000000" w:themeColor="text1"/>
          <w:kern w:val="24"/>
          <w:sz w:val="22"/>
          <w:szCs w:val="22"/>
        </w:rPr>
        <w:t xml:space="preserve"> </w:t>
      </w:r>
    </w:p>
    <w:p w14:paraId="01A6A6D7" w14:textId="77777777" w:rsidR="00B82F68" w:rsidRDefault="00B82F68" w:rsidP="00DE06D7">
      <w:pPr>
        <w:widowControl w:val="0"/>
        <w:autoSpaceDE w:val="0"/>
        <w:autoSpaceDN w:val="0"/>
        <w:adjustRightInd w:val="0"/>
        <w:spacing w:after="0" w:line="240" w:lineRule="auto"/>
        <w:ind w:right="-6"/>
        <w:jc w:val="both"/>
        <w:rPr>
          <w:rFonts w:ascii="Arial Narrow" w:hAnsi="Arial Narrow" w:cs="Arial"/>
        </w:rPr>
      </w:pPr>
      <w:r w:rsidRPr="004052C6">
        <w:rPr>
          <w:rFonts w:ascii="Arial Narrow" w:hAnsi="Arial Narrow" w:cs="Arial"/>
        </w:rPr>
        <w:t xml:space="preserve">En conclusión la DES cuenta con la fortaleza de tener un PIT y un </w:t>
      </w:r>
      <w:r w:rsidR="00F160A9">
        <w:rPr>
          <w:rFonts w:ascii="Arial Narrow" w:hAnsi="Arial Narrow" w:cs="Arial"/>
        </w:rPr>
        <w:t xml:space="preserve">elevado </w:t>
      </w:r>
      <w:r w:rsidRPr="004052C6">
        <w:rPr>
          <w:rFonts w:ascii="Arial Narrow" w:hAnsi="Arial Narrow" w:cs="Arial"/>
        </w:rPr>
        <w:t>porcentaje de asignación de tutores y tutorados; además de contar con un importante número de talleres y actividades culturales, deportivas y artísticas que para su aprovechamiento óptimo requieren del acondicionamiento de espacios. Se reconoce como una oportunidad de mejora la implementación de estrategias para atender los riesgos de salud que se identifican en el diagnóstico a los estudiantes de primer ingreso, al igual que la integración de un programa conjunto en el que se incluyan las necesidades detectadas en el PIT, el Observatorio de Riesgos de Salud y el Programa de Bienestar Integral; e</w:t>
      </w:r>
      <w:r w:rsidR="006F1D80">
        <w:rPr>
          <w:rFonts w:ascii="Arial Narrow" w:hAnsi="Arial Narrow" w:cs="Arial"/>
        </w:rPr>
        <w:t>s necesario</w:t>
      </w:r>
      <w:r w:rsidRPr="004052C6">
        <w:rPr>
          <w:rFonts w:ascii="Arial Narrow" w:hAnsi="Arial Narrow" w:cs="Arial"/>
        </w:rPr>
        <w:t xml:space="preserve"> continuar realizando estudios de egresados y empleadores, para lograr la mejora continua en nuestros procesos de formación; también es </w:t>
      </w:r>
      <w:r w:rsidR="00263E09">
        <w:rPr>
          <w:rFonts w:ascii="Arial Narrow" w:hAnsi="Arial Narrow" w:cs="Arial"/>
        </w:rPr>
        <w:t xml:space="preserve">indispensable </w:t>
      </w:r>
      <w:r w:rsidRPr="004052C6">
        <w:rPr>
          <w:rFonts w:ascii="Arial Narrow" w:hAnsi="Arial Narrow" w:cs="Arial"/>
        </w:rPr>
        <w:t>continuar adecuando áreas deportivas y culturales, para ampliar la cobertura en este aspecto.</w:t>
      </w:r>
    </w:p>
    <w:p w14:paraId="446E8926" w14:textId="68590ADB" w:rsidR="00730AC9" w:rsidRDefault="00730AC9" w:rsidP="00DE06D7">
      <w:pPr>
        <w:spacing w:after="0" w:line="240" w:lineRule="auto"/>
        <w:rPr>
          <w:rFonts w:ascii="Arial Narrow" w:hAnsi="Arial Narrow" w:cs="Arial"/>
          <w:b/>
        </w:rPr>
      </w:pPr>
      <w:r>
        <w:rPr>
          <w:rFonts w:ascii="Arial Narrow" w:hAnsi="Arial Narrow" w:cs="Arial"/>
          <w:b/>
        </w:rPr>
        <w:lastRenderedPageBreak/>
        <w:t>9.</w:t>
      </w:r>
      <w:r w:rsidR="00DE06D7">
        <w:rPr>
          <w:rFonts w:ascii="Arial Narrow" w:hAnsi="Arial Narrow" w:cs="Arial"/>
          <w:b/>
        </w:rPr>
        <w:t xml:space="preserve"> Análisis de evaluación de la gestión </w:t>
      </w:r>
    </w:p>
    <w:p w14:paraId="3B0E78AE" w14:textId="2D664C1D" w:rsidR="009248AC" w:rsidRDefault="009248AC" w:rsidP="009248AC">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B617D1">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62B92FB7" w14:textId="77777777" w:rsidR="00DE06D7" w:rsidRDefault="00DE06D7" w:rsidP="00DE06D7">
      <w:pPr>
        <w:spacing w:after="0" w:line="240" w:lineRule="auto"/>
        <w:rPr>
          <w:rFonts w:ascii="Arial Narrow" w:hAnsi="Arial Narrow" w:cs="Arial"/>
          <w:b/>
        </w:rPr>
      </w:pPr>
    </w:p>
    <w:p w14:paraId="5F904C12" w14:textId="4E45AE39" w:rsidR="00730AC9" w:rsidRDefault="00730AC9" w:rsidP="00DE06D7">
      <w:pPr>
        <w:spacing w:after="0" w:line="240" w:lineRule="auto"/>
        <w:rPr>
          <w:rFonts w:ascii="Arial Narrow" w:hAnsi="Arial Narrow" w:cs="Arial"/>
          <w:b/>
        </w:rPr>
      </w:pPr>
      <w:r>
        <w:rPr>
          <w:rFonts w:ascii="Arial Narrow" w:hAnsi="Arial Narrow" w:cs="Arial"/>
          <w:b/>
        </w:rPr>
        <w:t>10.</w:t>
      </w:r>
      <w:r w:rsidR="00DE06D7">
        <w:rPr>
          <w:rFonts w:ascii="Arial Narrow" w:hAnsi="Arial Narrow" w:cs="Arial"/>
          <w:b/>
        </w:rPr>
        <w:t xml:space="preserve"> Análisis de la capacidad de física instalada </w:t>
      </w:r>
    </w:p>
    <w:p w14:paraId="669B8EDB" w14:textId="4882B81F" w:rsidR="009248AC" w:rsidRDefault="009248AC" w:rsidP="009248AC">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B617D1">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296D978E" w14:textId="77777777" w:rsidR="00DE06D7" w:rsidRDefault="00DE06D7" w:rsidP="00DE06D7">
      <w:pPr>
        <w:spacing w:after="0" w:line="240" w:lineRule="auto"/>
        <w:rPr>
          <w:rFonts w:ascii="Arial Narrow" w:hAnsi="Arial Narrow" w:cs="Arial"/>
          <w:b/>
        </w:rPr>
      </w:pPr>
    </w:p>
    <w:p w14:paraId="50382EF0" w14:textId="0E68B7CE" w:rsidR="00730AC9" w:rsidRDefault="00730AC9" w:rsidP="00DE06D7">
      <w:pPr>
        <w:spacing w:after="0" w:line="240" w:lineRule="auto"/>
        <w:rPr>
          <w:rFonts w:ascii="Arial Narrow" w:hAnsi="Arial Narrow" w:cs="Arial"/>
          <w:b/>
        </w:rPr>
      </w:pPr>
      <w:r>
        <w:rPr>
          <w:rFonts w:ascii="Arial Narrow" w:hAnsi="Arial Narrow" w:cs="Arial"/>
          <w:b/>
        </w:rPr>
        <w:t>11.</w:t>
      </w:r>
      <w:r w:rsidR="00DE06D7">
        <w:rPr>
          <w:rFonts w:ascii="Arial Narrow" w:hAnsi="Arial Narrow" w:cs="Arial"/>
          <w:b/>
        </w:rPr>
        <w:t xml:space="preserve"> Análisis de los problemas estructurales </w:t>
      </w:r>
    </w:p>
    <w:p w14:paraId="78C4490A" w14:textId="59DE50F5" w:rsidR="009248AC" w:rsidRDefault="009248AC" w:rsidP="009248AC">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B617D1">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5A51B758" w14:textId="77777777" w:rsidR="00DE06D7" w:rsidRDefault="00DE06D7" w:rsidP="00DE06D7">
      <w:pPr>
        <w:spacing w:after="0" w:line="240" w:lineRule="auto"/>
        <w:rPr>
          <w:rFonts w:ascii="Arial Narrow" w:hAnsi="Arial Narrow" w:cs="Arial"/>
          <w:b/>
        </w:rPr>
      </w:pPr>
    </w:p>
    <w:p w14:paraId="715B42B8" w14:textId="45F7D877" w:rsidR="00B82F68" w:rsidRPr="004052C6" w:rsidRDefault="00B82F68" w:rsidP="00DE06D7">
      <w:pPr>
        <w:spacing w:after="0" w:line="240" w:lineRule="auto"/>
        <w:rPr>
          <w:rFonts w:ascii="Arial Narrow" w:hAnsi="Arial Narrow" w:cs="Arial"/>
          <w:b/>
        </w:rPr>
      </w:pPr>
      <w:r w:rsidRPr="004052C6">
        <w:rPr>
          <w:rFonts w:ascii="Arial Narrow" w:hAnsi="Arial Narrow" w:cs="Arial"/>
          <w:b/>
        </w:rPr>
        <w:t>12. Análisis de la igualdad de género universitaria</w:t>
      </w:r>
    </w:p>
    <w:p w14:paraId="1CB14610" w14:textId="1FCB97C0" w:rsidR="000946D4" w:rsidRPr="005F7CE8" w:rsidRDefault="00B82F68" w:rsidP="00DE06D7">
      <w:pPr>
        <w:spacing w:after="0" w:line="240" w:lineRule="auto"/>
        <w:jc w:val="both"/>
        <w:rPr>
          <w:rFonts w:ascii="Arial Narrow" w:hAnsi="Arial Narrow" w:cs="Arial"/>
        </w:rPr>
      </w:pPr>
      <w:r w:rsidRPr="004052C6">
        <w:rPr>
          <w:rFonts w:ascii="Arial Narrow" w:hAnsi="Arial Narrow" w:cs="Arial"/>
        </w:rPr>
        <w:t>La inclusión de contendidos dedicados a promover la igualdad de género en los PE de la DES se realiza a través del tra</w:t>
      </w:r>
      <w:r w:rsidR="00386ACE">
        <w:rPr>
          <w:rFonts w:ascii="Arial Narrow" w:hAnsi="Arial Narrow" w:cs="Arial"/>
        </w:rPr>
        <w:t xml:space="preserve">bajo específico en algunas UEA. </w:t>
      </w:r>
      <w:r w:rsidR="00AA2EFE">
        <w:rPr>
          <w:rFonts w:ascii="Arial Narrow" w:hAnsi="Arial Narrow" w:cs="Arial"/>
        </w:rPr>
        <w:t>S</w:t>
      </w:r>
      <w:r w:rsidRPr="004052C6">
        <w:rPr>
          <w:rFonts w:ascii="Arial Narrow" w:hAnsi="Arial Narrow" w:cs="Arial"/>
        </w:rPr>
        <w:t xml:space="preserve">e han desarrollado actividades y eventos encaminados a concientizar a la comunidad universitaria y a la sociedad en general en </w:t>
      </w:r>
      <w:r w:rsidR="00373BB6">
        <w:rPr>
          <w:rFonts w:ascii="Arial Narrow" w:hAnsi="Arial Narrow" w:cs="Arial"/>
        </w:rPr>
        <w:t>esta temática.</w:t>
      </w:r>
      <w:r w:rsidRPr="004052C6">
        <w:rPr>
          <w:rFonts w:ascii="Arial Narrow" w:hAnsi="Arial Narrow" w:cs="Arial"/>
        </w:rPr>
        <w:t xml:space="preserve"> E</w:t>
      </w:r>
      <w:r w:rsidR="008B5D9F">
        <w:rPr>
          <w:rFonts w:ascii="Arial Narrow" w:hAnsi="Arial Narrow" w:cs="Arial"/>
        </w:rPr>
        <w:t xml:space="preserve">n </w:t>
      </w:r>
      <w:r w:rsidRPr="004052C6">
        <w:rPr>
          <w:rFonts w:ascii="Arial Narrow" w:hAnsi="Arial Narrow" w:cs="Arial"/>
        </w:rPr>
        <w:t xml:space="preserve">2017 </w:t>
      </w:r>
      <w:r w:rsidR="008B5D9F">
        <w:rPr>
          <w:rFonts w:ascii="Arial Narrow" w:hAnsi="Arial Narrow" w:cs="Arial"/>
        </w:rPr>
        <w:t>se puso en operación</w:t>
      </w:r>
      <w:r w:rsidRPr="004052C6">
        <w:rPr>
          <w:rFonts w:ascii="Arial Narrow" w:hAnsi="Arial Narrow" w:cs="Arial"/>
        </w:rPr>
        <w:t xml:space="preserve"> la Estancia Infantil de la DES, con la cual se brinda la oportunidad de realizar estudios en igualdad de condiciones a estudiantes con hijos y de esta manera evitar la deserción y el rezago estudiantil. Otra acción implementada con la intención de brindar educación con equidad es la ampliación de turnos para apoyar la continuidad de estudios de los hombres y mujeres que trabajan. </w:t>
      </w:r>
      <w:r w:rsidR="00575099" w:rsidRPr="004052C6">
        <w:rPr>
          <w:rFonts w:ascii="Arial Narrow" w:hAnsi="Arial Narrow" w:cs="Arial"/>
        </w:rPr>
        <w:t>E</w:t>
      </w:r>
      <w:r w:rsidRPr="004052C6">
        <w:rPr>
          <w:rFonts w:ascii="Arial Narrow" w:hAnsi="Arial Narrow" w:cs="Arial"/>
        </w:rPr>
        <w:t>l tema de “equidad de género” en la DES es aún incipiente, se han</w:t>
      </w:r>
      <w:r w:rsidR="008B5D9F">
        <w:rPr>
          <w:rFonts w:ascii="Arial Narrow" w:hAnsi="Arial Narrow" w:cs="Arial"/>
        </w:rPr>
        <w:t xml:space="preserve"> </w:t>
      </w:r>
      <w:r w:rsidRPr="004052C6">
        <w:rPr>
          <w:rFonts w:ascii="Arial Narrow" w:hAnsi="Arial Narrow" w:cs="Arial"/>
        </w:rPr>
        <w:t xml:space="preserve">realizado esfuerzos de forma aislada </w:t>
      </w:r>
      <w:r w:rsidR="008B5D9F">
        <w:rPr>
          <w:rFonts w:ascii="Arial Narrow" w:hAnsi="Arial Narrow" w:cs="Arial"/>
        </w:rPr>
        <w:t>pero e</w:t>
      </w:r>
      <w:r w:rsidRPr="004052C6">
        <w:rPr>
          <w:rFonts w:ascii="Arial Narrow" w:hAnsi="Arial Narrow" w:cs="Arial"/>
        </w:rPr>
        <w:t>s necesario trabajar en los siguientes aspectos: a) Analizar el fenómeno “Techo de Cristal”; b) Bajar el discurso correctamente político de igualdad de género a acciones con</w:t>
      </w:r>
      <w:r w:rsidR="00386ACE">
        <w:rPr>
          <w:rFonts w:ascii="Arial Narrow" w:hAnsi="Arial Narrow" w:cs="Arial"/>
        </w:rPr>
        <w:t>cretas; c) Focalizar esfuerzos para</w:t>
      </w:r>
      <w:r w:rsidRPr="004052C6">
        <w:rPr>
          <w:rFonts w:ascii="Arial Narrow" w:hAnsi="Arial Narrow" w:cs="Arial"/>
        </w:rPr>
        <w:t xml:space="preserve"> generar conciencia sobre los derechos de las mujeres; d) Plantear estrategias disruptivas que permitan </w:t>
      </w:r>
      <w:r w:rsidR="008B5D9F">
        <w:rPr>
          <w:rFonts w:ascii="Arial Narrow" w:hAnsi="Arial Narrow" w:cs="Arial"/>
        </w:rPr>
        <w:t>eliminar</w:t>
      </w:r>
      <w:r w:rsidRPr="004052C6">
        <w:rPr>
          <w:rFonts w:ascii="Arial Narrow" w:hAnsi="Arial Narrow" w:cs="Arial"/>
        </w:rPr>
        <w:t xml:space="preserve"> los sesgos de género por disciplinas; e) Realizar estudios formales sobre los indicadores de la desigualdad de género y f) Romper con las tradiciones y la cultura universitaria en relación al género, especialmente en el ámbito de la gestión educativa.</w:t>
      </w:r>
    </w:p>
    <w:sectPr w:rsidR="000946D4" w:rsidRPr="005F7CE8" w:rsidSect="002C41D8">
      <w:headerReference w:type="default" r:id="rId11"/>
      <w:footerReference w:type="default" r:id="rId12"/>
      <w:pgSz w:w="12240" w:h="15840"/>
      <w:pgMar w:top="720" w:right="720" w:bottom="720" w:left="1134" w:header="568" w:footer="709" w:gutter="0"/>
      <w:pgNumType w:start="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023BF9" w15:done="0"/>
  <w15:commentEx w15:paraId="1DD6A7F8" w15:done="0"/>
  <w15:commentEx w15:paraId="46FBA88F" w15:done="0"/>
  <w15:commentEx w15:paraId="7EBC4313" w15:done="0"/>
  <w15:commentEx w15:paraId="4B523CEF" w15:done="0"/>
  <w15:commentEx w15:paraId="4C6923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F78FC" w14:textId="77777777" w:rsidR="00333E26" w:rsidRDefault="00333E26" w:rsidP="0025211B">
      <w:pPr>
        <w:spacing w:after="0" w:line="240" w:lineRule="auto"/>
      </w:pPr>
      <w:r>
        <w:separator/>
      </w:r>
    </w:p>
  </w:endnote>
  <w:endnote w:type="continuationSeparator" w:id="0">
    <w:p w14:paraId="6E7D5570" w14:textId="77777777" w:rsidR="00333E26" w:rsidRDefault="00333E26" w:rsidP="0025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D7261" w14:textId="06785F20" w:rsidR="00512D01" w:rsidRDefault="009248AC">
    <w:pPr>
      <w:pStyle w:val="Piedepgina"/>
    </w:pPr>
    <w:r>
      <w:rPr>
        <w:noProof/>
        <w:lang w:eastAsia="es-MX"/>
      </w:rPr>
      <mc:AlternateContent>
        <mc:Choice Requires="wps">
          <w:drawing>
            <wp:anchor distT="0" distB="0" distL="0" distR="0" simplePos="0" relativeHeight="251658240" behindDoc="0" locked="0" layoutInCell="1" allowOverlap="1" wp14:anchorId="51662692" wp14:editId="17247803">
              <wp:simplePos x="0" y="0"/>
              <wp:positionH relativeFrom="rightMargin">
                <wp:posOffset>-449580</wp:posOffset>
              </wp:positionH>
              <wp:positionV relativeFrom="bottomMargin">
                <wp:posOffset>6985</wp:posOffset>
              </wp:positionV>
              <wp:extent cx="457200" cy="320040"/>
              <wp:effectExtent l="0" t="0" r="0" b="381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7030A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835D4C" w14:textId="77777777" w:rsidR="00512D01" w:rsidRDefault="00512D0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2C41D8" w:rsidRPr="002C41D8">
                            <w:rPr>
                              <w:noProof/>
                              <w:color w:val="FFFFFF" w:themeColor="background1"/>
                              <w:sz w:val="28"/>
                              <w:szCs w:val="28"/>
                              <w:lang w:val="es-ES"/>
                            </w:rPr>
                            <w:t>5</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0" o:spid="_x0000_s1026" style="position:absolute;margin-left:-35.4pt;margin-top:.55pt;width:36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" fillcolor="#7030a0" stroked="f" strokeweight="3pt">
              <v:textbox>
                <w:txbxContent>
                  <w:p w14:paraId="1A835D4C" w14:textId="77777777" w:rsidR="00512D01" w:rsidRDefault="00512D0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2C41D8" w:rsidRPr="002C41D8">
                      <w:rPr>
                        <w:noProof/>
                        <w:color w:val="FFFFFF" w:themeColor="background1"/>
                        <w:sz w:val="28"/>
                        <w:szCs w:val="28"/>
                        <w:lang w:val="es-ES"/>
                      </w:rPr>
                      <w:t>5</w:t>
                    </w:r>
                    <w:r>
                      <w:rPr>
                        <w:color w:val="FFFFFF" w:themeColor="background1"/>
                        <w:sz w:val="28"/>
                        <w:szCs w:val="28"/>
                      </w:rPr>
                      <w:fldChar w:fldCharType="end"/>
                    </w:r>
                  </w:p>
                </w:txbxContent>
              </v:textbox>
              <w10:wrap type="square" anchorx="margin" anchory="margin"/>
            </v:rect>
          </w:pict>
        </mc:Fallback>
      </mc:AlternateContent>
    </w:r>
    <w:r w:rsidR="00512D01">
      <w:rPr>
        <w:noProof/>
        <w:lang w:eastAsia="es-MX"/>
      </w:rPr>
      <mc:AlternateContent>
        <mc:Choice Requires="wps">
          <w:drawing>
            <wp:anchor distT="0" distB="0" distL="114300" distR="114300" simplePos="0" relativeHeight="251660288" behindDoc="0" locked="0" layoutInCell="1" allowOverlap="1" wp14:anchorId="7079AE9C" wp14:editId="52E60386">
              <wp:simplePos x="0" y="0"/>
              <wp:positionH relativeFrom="margin">
                <wp:posOffset>-3175</wp:posOffset>
              </wp:positionH>
              <wp:positionV relativeFrom="paragraph">
                <wp:posOffset>10795</wp:posOffset>
              </wp:positionV>
              <wp:extent cx="5924550" cy="254000"/>
              <wp:effectExtent l="0" t="0" r="0" b="1270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59245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DF17728" w14:textId="77777777" w:rsidR="00512D01" w:rsidRDefault="00512D01">
                              <w:pPr>
                                <w:jc w:val="right"/>
                                <w:rPr>
                                  <w:color w:val="7F7F7F" w:themeColor="text1" w:themeTint="80"/>
                                </w:rPr>
                              </w:pPr>
                              <w:r>
                                <w:rPr>
                                  <w:color w:val="7F7F7F" w:themeColor="text1" w:themeTint="80"/>
                                </w:rPr>
                                <w:t>CENTRO UNIVERSITARIO DE</w:t>
                              </w:r>
                              <w:r w:rsidR="00B82F68">
                                <w:rPr>
                                  <w:color w:val="7F7F7F" w:themeColor="text1" w:themeTint="80"/>
                                </w:rPr>
                                <w:t>L SUR</w:t>
                              </w:r>
                            </w:p>
                          </w:sdtContent>
                        </w:sdt>
                        <w:p w14:paraId="43751A57" w14:textId="77777777" w:rsidR="00512D01" w:rsidRDefault="00512D0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xmlns:w15="http://schemas.microsoft.com/office/word/2012/wordml">
          <w:pict>
            <v:shapetype w14:anchorId="7079AE9C" id="_x0000_t202" coordsize="21600,21600" o:spt="202" path="m,l,21600r21600,l21600,xe">
              <v:stroke joinstyle="miter"/>
              <v:path gradientshapeok="t" o:connecttype="rect"/>
            </v:shapetype>
            <v:shape id="Cuadro de texto 39" o:spid="_x0000_s1027" type="#_x0000_t202" style="position:absolute;margin-left:-.25pt;margin-top:.85pt;width:466.5pt;height:20pt;z-index:251660288;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" filled="f" stroked="f" strokeweight=".5pt">
              <v:textbox inset=",,,0">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DF17728" w14:textId="77777777" w:rsidR="00512D01" w:rsidRDefault="00512D01">
                        <w:pPr>
                          <w:jc w:val="right"/>
                          <w:rPr>
                            <w:color w:val="7F7F7F" w:themeColor="text1" w:themeTint="80"/>
                          </w:rPr>
                        </w:pPr>
                        <w:r>
                          <w:rPr>
                            <w:color w:val="7F7F7F" w:themeColor="text1" w:themeTint="80"/>
                          </w:rPr>
                          <w:t>CENTRO UNIVERSITARIO DE</w:t>
                        </w:r>
                        <w:r w:rsidR="00B82F68">
                          <w:rPr>
                            <w:color w:val="7F7F7F" w:themeColor="text1" w:themeTint="80"/>
                          </w:rPr>
                          <w:t>L SUR</w:t>
                        </w:r>
                      </w:p>
                    </w:sdtContent>
                  </w:sdt>
                  <w:p w14:paraId="43751A57" w14:textId="77777777" w:rsidR="00512D01" w:rsidRDefault="00512D01">
                    <w:pPr>
                      <w:jc w:val="right"/>
                      <w:rPr>
                        <w:color w:val="808080" w:themeColor="background1" w:themeShade="80"/>
                      </w:rP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ABF9B" w14:textId="77777777" w:rsidR="00333E26" w:rsidRDefault="00333E26" w:rsidP="0025211B">
      <w:pPr>
        <w:spacing w:after="0" w:line="240" w:lineRule="auto"/>
      </w:pPr>
      <w:r>
        <w:separator/>
      </w:r>
    </w:p>
  </w:footnote>
  <w:footnote w:type="continuationSeparator" w:id="0">
    <w:p w14:paraId="5F325B19" w14:textId="77777777" w:rsidR="00333E26" w:rsidRDefault="00333E26" w:rsidP="00252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0FB4" w14:textId="77777777" w:rsidR="0025211B" w:rsidRDefault="0025211B">
    <w:pPr>
      <w:pStyle w:val="Encabezado"/>
    </w:pPr>
    <w:r>
      <w:rPr>
        <w:noProof/>
        <w:lang w:eastAsia="es-MX"/>
      </w:rPr>
      <w:drawing>
        <wp:inline distT="0" distB="0" distL="0" distR="0" wp14:anchorId="673D2271" wp14:editId="4A2FD1BC">
          <wp:extent cx="6529826" cy="583421"/>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a pfce 2018_2019.png"/>
                  <pic:cNvPicPr/>
                </pic:nvPicPr>
                <pic:blipFill>
                  <a:blip r:embed="rId1">
                    <a:extLst>
                      <a:ext uri="{28A0092B-C50C-407E-A947-70E740481C1C}">
                        <a14:useLocalDpi xmlns:a14="http://schemas.microsoft.com/office/drawing/2010/main" val="0"/>
                      </a:ext>
                    </a:extLst>
                  </a:blip>
                  <a:stretch>
                    <a:fillRect/>
                  </a:stretch>
                </pic:blipFill>
                <pic:spPr>
                  <a:xfrm>
                    <a:off x="0" y="0"/>
                    <a:ext cx="6574080" cy="5873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148"/>
    <w:multiLevelType w:val="hybridMultilevel"/>
    <w:tmpl w:val="FF9E12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Luis">
    <w15:presenceInfo w15:providerId="None" w15:userId="JoseLu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1B"/>
    <w:rsid w:val="00015823"/>
    <w:rsid w:val="00041C72"/>
    <w:rsid w:val="000807C7"/>
    <w:rsid w:val="00080C87"/>
    <w:rsid w:val="00085DAC"/>
    <w:rsid w:val="0009185F"/>
    <w:rsid w:val="000946D4"/>
    <w:rsid w:val="000D53B5"/>
    <w:rsid w:val="000E143D"/>
    <w:rsid w:val="00103F14"/>
    <w:rsid w:val="00105A28"/>
    <w:rsid w:val="00106593"/>
    <w:rsid w:val="0013198D"/>
    <w:rsid w:val="00132864"/>
    <w:rsid w:val="0017359D"/>
    <w:rsid w:val="00186F25"/>
    <w:rsid w:val="00190DE8"/>
    <w:rsid w:val="001B3A75"/>
    <w:rsid w:val="001B59F4"/>
    <w:rsid w:val="001C4A4B"/>
    <w:rsid w:val="001F2748"/>
    <w:rsid w:val="001F2970"/>
    <w:rsid w:val="0020793D"/>
    <w:rsid w:val="00220D80"/>
    <w:rsid w:val="0025211B"/>
    <w:rsid w:val="00263E09"/>
    <w:rsid w:val="00284F5C"/>
    <w:rsid w:val="00297FCD"/>
    <w:rsid w:val="002C41D8"/>
    <w:rsid w:val="002E1178"/>
    <w:rsid w:val="002E7D1C"/>
    <w:rsid w:val="00333761"/>
    <w:rsid w:val="00333E26"/>
    <w:rsid w:val="00373BB6"/>
    <w:rsid w:val="0038036D"/>
    <w:rsid w:val="00386ACE"/>
    <w:rsid w:val="003B4CF1"/>
    <w:rsid w:val="003C273B"/>
    <w:rsid w:val="003F4E19"/>
    <w:rsid w:val="004052C6"/>
    <w:rsid w:val="00423FFC"/>
    <w:rsid w:val="00426B45"/>
    <w:rsid w:val="00437954"/>
    <w:rsid w:val="0046388C"/>
    <w:rsid w:val="00480AF1"/>
    <w:rsid w:val="004B0AC8"/>
    <w:rsid w:val="00512D01"/>
    <w:rsid w:val="0057006B"/>
    <w:rsid w:val="00575099"/>
    <w:rsid w:val="00582532"/>
    <w:rsid w:val="00593C4D"/>
    <w:rsid w:val="005A34E4"/>
    <w:rsid w:val="005B5EB0"/>
    <w:rsid w:val="005C20E6"/>
    <w:rsid w:val="005E3036"/>
    <w:rsid w:val="005F7CE8"/>
    <w:rsid w:val="00602925"/>
    <w:rsid w:val="00616CEA"/>
    <w:rsid w:val="006264C2"/>
    <w:rsid w:val="00632132"/>
    <w:rsid w:val="006446BD"/>
    <w:rsid w:val="0065667E"/>
    <w:rsid w:val="00666CCE"/>
    <w:rsid w:val="00667051"/>
    <w:rsid w:val="006735F8"/>
    <w:rsid w:val="0068556E"/>
    <w:rsid w:val="006B25C8"/>
    <w:rsid w:val="006D2F89"/>
    <w:rsid w:val="006F1D80"/>
    <w:rsid w:val="0071276D"/>
    <w:rsid w:val="00730AC9"/>
    <w:rsid w:val="007310C4"/>
    <w:rsid w:val="00757972"/>
    <w:rsid w:val="00814F0C"/>
    <w:rsid w:val="00825C99"/>
    <w:rsid w:val="0086060B"/>
    <w:rsid w:val="008714F8"/>
    <w:rsid w:val="00880736"/>
    <w:rsid w:val="008A1151"/>
    <w:rsid w:val="008A6779"/>
    <w:rsid w:val="008B30F1"/>
    <w:rsid w:val="008B5D9F"/>
    <w:rsid w:val="008C016F"/>
    <w:rsid w:val="008C6924"/>
    <w:rsid w:val="00910071"/>
    <w:rsid w:val="009248AC"/>
    <w:rsid w:val="00957F2E"/>
    <w:rsid w:val="0096581D"/>
    <w:rsid w:val="0098626A"/>
    <w:rsid w:val="009B7AD0"/>
    <w:rsid w:val="009C5EFD"/>
    <w:rsid w:val="00A154D3"/>
    <w:rsid w:val="00A47F8C"/>
    <w:rsid w:val="00A5261F"/>
    <w:rsid w:val="00A5666C"/>
    <w:rsid w:val="00A66CB7"/>
    <w:rsid w:val="00AA2EFE"/>
    <w:rsid w:val="00B50912"/>
    <w:rsid w:val="00B617D1"/>
    <w:rsid w:val="00B62CF7"/>
    <w:rsid w:val="00B74245"/>
    <w:rsid w:val="00B82F68"/>
    <w:rsid w:val="00B86BA2"/>
    <w:rsid w:val="00BC7ED2"/>
    <w:rsid w:val="00BE3025"/>
    <w:rsid w:val="00C2432D"/>
    <w:rsid w:val="00C421D2"/>
    <w:rsid w:val="00C52B47"/>
    <w:rsid w:val="00C81B07"/>
    <w:rsid w:val="00C91EC0"/>
    <w:rsid w:val="00CE12C5"/>
    <w:rsid w:val="00D069DE"/>
    <w:rsid w:val="00D41C4B"/>
    <w:rsid w:val="00D55A7C"/>
    <w:rsid w:val="00DE06D7"/>
    <w:rsid w:val="00DE289D"/>
    <w:rsid w:val="00DF3ED6"/>
    <w:rsid w:val="00E018A3"/>
    <w:rsid w:val="00E0506C"/>
    <w:rsid w:val="00E7255C"/>
    <w:rsid w:val="00EE2DF4"/>
    <w:rsid w:val="00F047ED"/>
    <w:rsid w:val="00F14904"/>
    <w:rsid w:val="00F160A9"/>
    <w:rsid w:val="00F40A4C"/>
    <w:rsid w:val="00F66F9B"/>
    <w:rsid w:val="00FC0AB2"/>
    <w:rsid w:val="00FD5FA3"/>
    <w:rsid w:val="00FE16FE"/>
    <w:rsid w:val="00FE3E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20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68"/>
  </w:style>
  <w:style w:type="paragraph" w:styleId="Ttulo1">
    <w:name w:val="heading 1"/>
    <w:basedOn w:val="Normal"/>
    <w:next w:val="Normal"/>
    <w:link w:val="Ttulo1Car"/>
    <w:uiPriority w:val="9"/>
    <w:qFormat/>
    <w:rsid w:val="00B82F6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B82F6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B82F68"/>
    <w:pPr>
      <w:spacing w:before="100" w:beforeAutospacing="1" w:after="100" w:afterAutospacing="1" w:line="240" w:lineRule="auto"/>
    </w:pPr>
    <w:rPr>
      <w:rFonts w:ascii="Times New Roman" w:hAnsi="Times New Roman" w:cs="Times New Roman"/>
      <w:sz w:val="24"/>
      <w:szCs w:val="24"/>
      <w:lang w:eastAsia="es-MX"/>
    </w:rPr>
  </w:style>
  <w:style w:type="paragraph" w:customStyle="1" w:styleId="p1">
    <w:name w:val="p1"/>
    <w:basedOn w:val="Normal"/>
    <w:rsid w:val="00B82F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B82F68"/>
  </w:style>
  <w:style w:type="paragraph" w:customStyle="1" w:styleId="Default">
    <w:name w:val="Default"/>
    <w:rsid w:val="00B82F68"/>
    <w:pPr>
      <w:autoSpaceDE w:val="0"/>
      <w:autoSpaceDN w:val="0"/>
      <w:adjustRightInd w:val="0"/>
      <w:spacing w:after="0" w:line="240" w:lineRule="auto"/>
    </w:pPr>
    <w:rPr>
      <w:rFonts w:ascii="Calibri" w:eastAsiaTheme="minorEastAsia" w:hAnsi="Calibri" w:cs="Calibri"/>
      <w:color w:val="000000"/>
      <w:sz w:val="24"/>
      <w:szCs w:val="24"/>
      <w:lang w:eastAsia="es-ES"/>
    </w:rPr>
  </w:style>
  <w:style w:type="paragraph" w:styleId="Sinespaciado">
    <w:name w:val="No Spacing"/>
    <w:link w:val="SinespaciadoCar"/>
    <w:uiPriority w:val="1"/>
    <w:qFormat/>
    <w:rsid w:val="00B82F68"/>
    <w:pPr>
      <w:spacing w:after="0" w:line="240" w:lineRule="auto"/>
    </w:pPr>
  </w:style>
  <w:style w:type="character" w:customStyle="1" w:styleId="SinespaciadoCar">
    <w:name w:val="Sin espaciado Car"/>
    <w:link w:val="Sinespaciado"/>
    <w:uiPriority w:val="1"/>
    <w:rsid w:val="00B82F68"/>
  </w:style>
  <w:style w:type="paragraph" w:styleId="Textodeglobo">
    <w:name w:val="Balloon Text"/>
    <w:basedOn w:val="Normal"/>
    <w:link w:val="TextodegloboCar"/>
    <w:uiPriority w:val="99"/>
    <w:semiHidden/>
    <w:unhideWhenUsed/>
    <w:rsid w:val="00C24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2D"/>
    <w:rPr>
      <w:rFonts w:ascii="Tahoma" w:hAnsi="Tahoma" w:cs="Tahoma"/>
      <w:sz w:val="16"/>
      <w:szCs w:val="16"/>
    </w:rPr>
  </w:style>
  <w:style w:type="character" w:styleId="Refdecomentario">
    <w:name w:val="annotation reference"/>
    <w:basedOn w:val="Fuentedeprrafopredeter"/>
    <w:uiPriority w:val="99"/>
    <w:semiHidden/>
    <w:unhideWhenUsed/>
    <w:rsid w:val="0065667E"/>
    <w:rPr>
      <w:sz w:val="16"/>
      <w:szCs w:val="16"/>
    </w:rPr>
  </w:style>
  <w:style w:type="paragraph" w:styleId="Textocomentario">
    <w:name w:val="annotation text"/>
    <w:basedOn w:val="Normal"/>
    <w:link w:val="TextocomentarioCar"/>
    <w:uiPriority w:val="99"/>
    <w:semiHidden/>
    <w:unhideWhenUsed/>
    <w:rsid w:val="00656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67E"/>
    <w:rPr>
      <w:sz w:val="20"/>
      <w:szCs w:val="20"/>
    </w:rPr>
  </w:style>
  <w:style w:type="paragraph" w:styleId="Asuntodelcomentario">
    <w:name w:val="annotation subject"/>
    <w:basedOn w:val="Textocomentario"/>
    <w:next w:val="Textocomentario"/>
    <w:link w:val="AsuntodelcomentarioCar"/>
    <w:uiPriority w:val="99"/>
    <w:semiHidden/>
    <w:unhideWhenUsed/>
    <w:rsid w:val="0065667E"/>
    <w:rPr>
      <w:b/>
      <w:bCs/>
    </w:rPr>
  </w:style>
  <w:style w:type="character" w:customStyle="1" w:styleId="AsuntodelcomentarioCar">
    <w:name w:val="Asunto del comentario Car"/>
    <w:basedOn w:val="TextocomentarioCar"/>
    <w:link w:val="Asuntodelcomentario"/>
    <w:uiPriority w:val="99"/>
    <w:semiHidden/>
    <w:rsid w:val="0065667E"/>
    <w:rPr>
      <w:b/>
      <w:bCs/>
      <w:sz w:val="20"/>
      <w:szCs w:val="20"/>
    </w:rPr>
  </w:style>
  <w:style w:type="paragraph" w:styleId="Prrafodelista">
    <w:name w:val="List Paragraph"/>
    <w:basedOn w:val="Normal"/>
    <w:link w:val="PrrafodelistaCar"/>
    <w:uiPriority w:val="34"/>
    <w:qFormat/>
    <w:rsid w:val="000946D4"/>
    <w:pPr>
      <w:ind w:left="720"/>
      <w:contextualSpacing/>
    </w:pPr>
  </w:style>
  <w:style w:type="character" w:customStyle="1" w:styleId="PrrafodelistaCar">
    <w:name w:val="Párrafo de lista Car"/>
    <w:basedOn w:val="Fuentedeprrafopredeter"/>
    <w:link w:val="Prrafodelista"/>
    <w:uiPriority w:val="34"/>
    <w:locked/>
    <w:rsid w:val="00094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68"/>
  </w:style>
  <w:style w:type="paragraph" w:styleId="Ttulo1">
    <w:name w:val="heading 1"/>
    <w:basedOn w:val="Normal"/>
    <w:next w:val="Normal"/>
    <w:link w:val="Ttulo1Car"/>
    <w:uiPriority w:val="9"/>
    <w:qFormat/>
    <w:rsid w:val="00B82F6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B82F6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B82F68"/>
    <w:pPr>
      <w:spacing w:before="100" w:beforeAutospacing="1" w:after="100" w:afterAutospacing="1" w:line="240" w:lineRule="auto"/>
    </w:pPr>
    <w:rPr>
      <w:rFonts w:ascii="Times New Roman" w:hAnsi="Times New Roman" w:cs="Times New Roman"/>
      <w:sz w:val="24"/>
      <w:szCs w:val="24"/>
      <w:lang w:eastAsia="es-MX"/>
    </w:rPr>
  </w:style>
  <w:style w:type="paragraph" w:customStyle="1" w:styleId="p1">
    <w:name w:val="p1"/>
    <w:basedOn w:val="Normal"/>
    <w:rsid w:val="00B82F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B82F68"/>
  </w:style>
  <w:style w:type="paragraph" w:customStyle="1" w:styleId="Default">
    <w:name w:val="Default"/>
    <w:rsid w:val="00B82F68"/>
    <w:pPr>
      <w:autoSpaceDE w:val="0"/>
      <w:autoSpaceDN w:val="0"/>
      <w:adjustRightInd w:val="0"/>
      <w:spacing w:after="0" w:line="240" w:lineRule="auto"/>
    </w:pPr>
    <w:rPr>
      <w:rFonts w:ascii="Calibri" w:eastAsiaTheme="minorEastAsia" w:hAnsi="Calibri" w:cs="Calibri"/>
      <w:color w:val="000000"/>
      <w:sz w:val="24"/>
      <w:szCs w:val="24"/>
      <w:lang w:eastAsia="es-ES"/>
    </w:rPr>
  </w:style>
  <w:style w:type="paragraph" w:styleId="Sinespaciado">
    <w:name w:val="No Spacing"/>
    <w:link w:val="SinespaciadoCar"/>
    <w:uiPriority w:val="1"/>
    <w:qFormat/>
    <w:rsid w:val="00B82F68"/>
    <w:pPr>
      <w:spacing w:after="0" w:line="240" w:lineRule="auto"/>
    </w:pPr>
  </w:style>
  <w:style w:type="character" w:customStyle="1" w:styleId="SinespaciadoCar">
    <w:name w:val="Sin espaciado Car"/>
    <w:link w:val="Sinespaciado"/>
    <w:uiPriority w:val="1"/>
    <w:rsid w:val="00B82F68"/>
  </w:style>
  <w:style w:type="paragraph" w:styleId="Textodeglobo">
    <w:name w:val="Balloon Text"/>
    <w:basedOn w:val="Normal"/>
    <w:link w:val="TextodegloboCar"/>
    <w:uiPriority w:val="99"/>
    <w:semiHidden/>
    <w:unhideWhenUsed/>
    <w:rsid w:val="00C24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2D"/>
    <w:rPr>
      <w:rFonts w:ascii="Tahoma" w:hAnsi="Tahoma" w:cs="Tahoma"/>
      <w:sz w:val="16"/>
      <w:szCs w:val="16"/>
    </w:rPr>
  </w:style>
  <w:style w:type="character" w:styleId="Refdecomentario">
    <w:name w:val="annotation reference"/>
    <w:basedOn w:val="Fuentedeprrafopredeter"/>
    <w:uiPriority w:val="99"/>
    <w:semiHidden/>
    <w:unhideWhenUsed/>
    <w:rsid w:val="0065667E"/>
    <w:rPr>
      <w:sz w:val="16"/>
      <w:szCs w:val="16"/>
    </w:rPr>
  </w:style>
  <w:style w:type="paragraph" w:styleId="Textocomentario">
    <w:name w:val="annotation text"/>
    <w:basedOn w:val="Normal"/>
    <w:link w:val="TextocomentarioCar"/>
    <w:uiPriority w:val="99"/>
    <w:semiHidden/>
    <w:unhideWhenUsed/>
    <w:rsid w:val="00656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67E"/>
    <w:rPr>
      <w:sz w:val="20"/>
      <w:szCs w:val="20"/>
    </w:rPr>
  </w:style>
  <w:style w:type="paragraph" w:styleId="Asuntodelcomentario">
    <w:name w:val="annotation subject"/>
    <w:basedOn w:val="Textocomentario"/>
    <w:next w:val="Textocomentario"/>
    <w:link w:val="AsuntodelcomentarioCar"/>
    <w:uiPriority w:val="99"/>
    <w:semiHidden/>
    <w:unhideWhenUsed/>
    <w:rsid w:val="0065667E"/>
    <w:rPr>
      <w:b/>
      <w:bCs/>
    </w:rPr>
  </w:style>
  <w:style w:type="character" w:customStyle="1" w:styleId="AsuntodelcomentarioCar">
    <w:name w:val="Asunto del comentario Car"/>
    <w:basedOn w:val="TextocomentarioCar"/>
    <w:link w:val="Asuntodelcomentario"/>
    <w:uiPriority w:val="99"/>
    <w:semiHidden/>
    <w:rsid w:val="0065667E"/>
    <w:rPr>
      <w:b/>
      <w:bCs/>
      <w:sz w:val="20"/>
      <w:szCs w:val="20"/>
    </w:rPr>
  </w:style>
  <w:style w:type="paragraph" w:styleId="Prrafodelista">
    <w:name w:val="List Paragraph"/>
    <w:basedOn w:val="Normal"/>
    <w:link w:val="PrrafodelistaCar"/>
    <w:uiPriority w:val="34"/>
    <w:qFormat/>
    <w:rsid w:val="000946D4"/>
    <w:pPr>
      <w:ind w:left="720"/>
      <w:contextualSpacing/>
    </w:pPr>
  </w:style>
  <w:style w:type="character" w:customStyle="1" w:styleId="PrrafodelistaCar">
    <w:name w:val="Párrafo de lista Car"/>
    <w:basedOn w:val="Fuentedeprrafopredeter"/>
    <w:link w:val="Prrafodelista"/>
    <w:uiPriority w:val="34"/>
    <w:locked/>
    <w:rsid w:val="00094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CENTRO UNIVERSITARIO DEL SUR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EE5D0E-D2D0-41F0-9ED5-B805C544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3630</Words>
  <Characters>19967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dc:creator>
  <cp:lastModifiedBy>UDI-COPLADI</cp:lastModifiedBy>
  <cp:revision>5</cp:revision>
  <cp:lastPrinted>2017-09-21T21:22:00Z</cp:lastPrinted>
  <dcterms:created xsi:type="dcterms:W3CDTF">2017-09-25T15:30:00Z</dcterms:created>
  <dcterms:modified xsi:type="dcterms:W3CDTF">2017-10-04T16:49:00Z</dcterms:modified>
</cp:coreProperties>
</file>