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10F58" w14:textId="033CA045" w:rsidR="00B860E4" w:rsidRDefault="00B860E4" w:rsidP="00B860E4">
      <w:pPr>
        <w:spacing w:after="0" w:line="240" w:lineRule="auto"/>
        <w:jc w:val="center"/>
        <w:rPr>
          <w:rFonts w:ascii="Arial Narrow" w:hAnsi="Arial Narrow" w:cs="Arial"/>
          <w:b/>
        </w:rPr>
      </w:pPr>
      <w:r>
        <w:rPr>
          <w:rFonts w:ascii="Arial Narrow" w:hAnsi="Arial Narrow" w:cs="Arial"/>
          <w:b/>
          <w:noProof/>
          <w:lang w:eastAsia="es-MX"/>
        </w:rPr>
        <w:drawing>
          <wp:anchor distT="0" distB="0" distL="114300" distR="114300" simplePos="0" relativeHeight="251658240" behindDoc="0" locked="0" layoutInCell="1" allowOverlap="1" wp14:anchorId="1B5D65CE" wp14:editId="29C4F01F">
            <wp:simplePos x="0" y="0"/>
            <wp:positionH relativeFrom="column">
              <wp:posOffset>-701040</wp:posOffset>
            </wp:positionH>
            <wp:positionV relativeFrom="paragraph">
              <wp:posOffset>-951230</wp:posOffset>
            </wp:positionV>
            <wp:extent cx="7753350" cy="1003935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3350" cy="1003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6D2A2" w14:textId="1FE2C910" w:rsidR="003F4E19" w:rsidRDefault="003F4E19" w:rsidP="003F4E19">
      <w:pPr>
        <w:spacing w:after="0" w:line="240" w:lineRule="auto"/>
        <w:jc w:val="center"/>
        <w:rPr>
          <w:rFonts w:ascii="Arial Narrow" w:hAnsi="Arial Narrow" w:cs="Arial"/>
          <w:b/>
        </w:rPr>
      </w:pPr>
      <w:r>
        <w:rPr>
          <w:rFonts w:ascii="Arial Narrow" w:hAnsi="Arial Narrow" w:cs="Arial"/>
          <w:b/>
        </w:rPr>
        <w:lastRenderedPageBreak/>
        <w:t xml:space="preserve">Análisis de la autoevaluación académica </w:t>
      </w:r>
    </w:p>
    <w:p w14:paraId="52DB73D5" w14:textId="77777777" w:rsidR="003F4E19" w:rsidRDefault="003F4E19" w:rsidP="00DE06D7">
      <w:pPr>
        <w:spacing w:after="0" w:line="240" w:lineRule="auto"/>
        <w:rPr>
          <w:rFonts w:ascii="Arial Narrow" w:hAnsi="Arial Narrow" w:cs="Arial"/>
          <w:b/>
        </w:rPr>
      </w:pPr>
    </w:p>
    <w:p w14:paraId="6A30C4D9" w14:textId="77777777" w:rsidR="00DE06D7" w:rsidRDefault="00730AC9" w:rsidP="00DE06D7">
      <w:pPr>
        <w:spacing w:after="0" w:line="240" w:lineRule="auto"/>
        <w:rPr>
          <w:rFonts w:ascii="Arial Narrow" w:hAnsi="Arial Narrow" w:cs="Arial"/>
          <w:b/>
        </w:rPr>
      </w:pPr>
      <w:r>
        <w:rPr>
          <w:rFonts w:ascii="Arial Narrow" w:hAnsi="Arial Narrow" w:cs="Arial"/>
          <w:b/>
        </w:rPr>
        <w:t>1.</w:t>
      </w:r>
      <w:r w:rsidR="00DE06D7">
        <w:rPr>
          <w:rFonts w:ascii="Arial Narrow" w:hAnsi="Arial Narrow" w:cs="Arial"/>
          <w:b/>
        </w:rPr>
        <w:t xml:space="preserve"> Análisis de cobertura con equidad  </w:t>
      </w:r>
    </w:p>
    <w:p w14:paraId="38933670" w14:textId="13C538FF" w:rsidR="00730AC9" w:rsidRDefault="00DE06D7" w:rsidP="00DE06D7">
      <w:pPr>
        <w:spacing w:after="0" w:line="240" w:lineRule="auto"/>
        <w:rPr>
          <w:rFonts w:ascii="Arial Narrow" w:hAnsi="Arial Narrow" w:cs="Arial"/>
          <w:b/>
        </w:rPr>
      </w:pPr>
      <w:r w:rsidRPr="00DE06D7">
        <w:rPr>
          <w:rFonts w:ascii="Arial Narrow" w:hAnsi="Arial Narrow" w:cs="Arial"/>
        </w:rPr>
        <w:t xml:space="preserve">Este análisis es </w:t>
      </w:r>
      <w:r w:rsidR="009248AC">
        <w:rPr>
          <w:rFonts w:ascii="Arial Narrow" w:hAnsi="Arial Narrow" w:cs="Arial"/>
        </w:rPr>
        <w:t>de</w:t>
      </w:r>
      <w:r w:rsidR="00721B5F">
        <w:rPr>
          <w:rFonts w:ascii="Arial Narrow" w:hAnsi="Arial Narrow" w:cs="Arial"/>
        </w:rPr>
        <w:t>l</w:t>
      </w:r>
      <w:r w:rsidR="009248AC">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7F9458E4" w14:textId="77777777" w:rsidR="00B265A1" w:rsidRDefault="00B265A1" w:rsidP="00DE06D7">
      <w:pPr>
        <w:spacing w:after="0" w:line="240" w:lineRule="auto"/>
        <w:rPr>
          <w:rFonts w:ascii="Arial Narrow" w:hAnsi="Arial Narrow" w:cs="Arial"/>
          <w:b/>
        </w:rPr>
      </w:pPr>
    </w:p>
    <w:p w14:paraId="000F7110" w14:textId="37AE8370" w:rsidR="00CD46AE" w:rsidRPr="00CD46AE" w:rsidRDefault="00CD46AE" w:rsidP="00CD46AE">
      <w:pPr>
        <w:spacing w:after="0" w:line="240" w:lineRule="auto"/>
        <w:rPr>
          <w:rFonts w:ascii="Arial Narrow" w:hAnsi="Arial Narrow" w:cs="Arial"/>
          <w:b/>
        </w:rPr>
      </w:pPr>
      <w:r>
        <w:rPr>
          <w:rFonts w:ascii="Arial Narrow" w:hAnsi="Arial Narrow" w:cs="Arial"/>
          <w:b/>
        </w:rPr>
        <w:t xml:space="preserve">2. </w:t>
      </w:r>
      <w:r w:rsidRPr="00CD46AE">
        <w:rPr>
          <w:rFonts w:ascii="Arial Narrow" w:hAnsi="Arial Narrow" w:cs="Arial"/>
          <w:b/>
        </w:rPr>
        <w:t xml:space="preserve">Análisis de los programas de estudio flexible e integrales </w:t>
      </w:r>
    </w:p>
    <w:p w14:paraId="6F974DE3" w14:textId="23039C8C" w:rsidR="00CD46AE" w:rsidRDefault="00CD46AE" w:rsidP="00CD46AE">
      <w:pPr>
        <w:spacing w:line="240" w:lineRule="auto"/>
        <w:contextualSpacing/>
        <w:jc w:val="both"/>
        <w:rPr>
          <w:rFonts w:ascii="Arial Narrow" w:hAnsi="Arial Narrow" w:cs="Arial"/>
        </w:rPr>
      </w:pPr>
      <w:r w:rsidRPr="003F437C">
        <w:rPr>
          <w:rFonts w:ascii="Arial Narrow" w:hAnsi="Arial Narrow" w:cs="Arial"/>
        </w:rPr>
        <w:t>Con el propósito de contar con programas más cortos</w:t>
      </w:r>
      <w:r>
        <w:rPr>
          <w:rFonts w:ascii="Arial Narrow" w:hAnsi="Arial Narrow" w:cs="Arial"/>
        </w:rPr>
        <w:t>,</w:t>
      </w:r>
      <w:r w:rsidRPr="003F437C">
        <w:rPr>
          <w:rFonts w:ascii="Arial Narrow" w:hAnsi="Arial Narrow" w:cs="Arial"/>
        </w:rPr>
        <w:t xml:space="preserve"> así como menos especializados y más flexibles</w:t>
      </w:r>
      <w:r>
        <w:rPr>
          <w:rFonts w:ascii="Arial Narrow" w:hAnsi="Arial Narrow" w:cs="Arial"/>
        </w:rPr>
        <w:t>, en 2015</w:t>
      </w:r>
      <w:r w:rsidRPr="003F437C">
        <w:rPr>
          <w:rFonts w:ascii="Arial Narrow" w:hAnsi="Arial Narrow" w:cs="Arial"/>
        </w:rPr>
        <w:t xml:space="preserve"> se concluyó la primera etapa del proceso de</w:t>
      </w:r>
      <w:r>
        <w:rPr>
          <w:rFonts w:ascii="Arial Narrow" w:hAnsi="Arial Narrow" w:cs="Arial"/>
        </w:rPr>
        <w:t xml:space="preserve"> actualización en 12 de los 13 </w:t>
      </w:r>
      <w:r w:rsidRPr="003F437C">
        <w:rPr>
          <w:rFonts w:ascii="Arial Narrow" w:hAnsi="Arial Narrow" w:cs="Arial"/>
        </w:rPr>
        <w:t>pla</w:t>
      </w:r>
      <w:r>
        <w:rPr>
          <w:rFonts w:ascii="Arial Narrow" w:hAnsi="Arial Narrow" w:cs="Arial"/>
        </w:rPr>
        <w:t>nes de estudio de pregrado; que incluye</w:t>
      </w:r>
      <w:r w:rsidRPr="003F437C">
        <w:rPr>
          <w:rFonts w:ascii="Arial Narrow" w:hAnsi="Arial Narrow" w:cs="Arial"/>
        </w:rPr>
        <w:t xml:space="preserve"> la r</w:t>
      </w:r>
      <w:r>
        <w:rPr>
          <w:rFonts w:ascii="Arial Narrow" w:hAnsi="Arial Narrow" w:cs="Arial"/>
        </w:rPr>
        <w:t>e</w:t>
      </w:r>
      <w:r w:rsidRPr="003F437C">
        <w:rPr>
          <w:rFonts w:ascii="Arial Narrow" w:hAnsi="Arial Narrow" w:cs="Arial"/>
        </w:rPr>
        <w:t>estructuración de los mapas curriculares por competencias centrada</w:t>
      </w:r>
      <w:r>
        <w:rPr>
          <w:rFonts w:ascii="Arial Narrow" w:hAnsi="Arial Narrow" w:cs="Arial"/>
        </w:rPr>
        <w:t>s en el estudiante,</w:t>
      </w:r>
      <w:r w:rsidRPr="003F437C">
        <w:rPr>
          <w:rFonts w:ascii="Arial Narrow" w:hAnsi="Arial Narrow" w:cs="Arial"/>
        </w:rPr>
        <w:t xml:space="preserve"> y don</w:t>
      </w:r>
      <w:r>
        <w:rPr>
          <w:rFonts w:ascii="Arial Narrow" w:hAnsi="Arial Narrow" w:cs="Arial"/>
        </w:rPr>
        <w:t>de además se incorpora</w:t>
      </w:r>
      <w:r w:rsidRPr="003F437C">
        <w:rPr>
          <w:rFonts w:ascii="Arial Narrow" w:hAnsi="Arial Narrow" w:cs="Arial"/>
        </w:rPr>
        <w:t>n cuatro PE (Administración, Contaduría Pública, Nego</w:t>
      </w:r>
      <w:r>
        <w:rPr>
          <w:rFonts w:ascii="Arial Narrow" w:hAnsi="Arial Narrow" w:cs="Arial"/>
        </w:rPr>
        <w:t>cios Internacionales y Abogado);</w:t>
      </w:r>
      <w:r w:rsidRPr="003F437C">
        <w:rPr>
          <w:rFonts w:ascii="Arial Narrow" w:hAnsi="Arial Narrow" w:cs="Arial"/>
        </w:rPr>
        <w:t xml:space="preserve"> el segundo idioma </w:t>
      </w:r>
      <w:r>
        <w:rPr>
          <w:rFonts w:ascii="Arial Narrow" w:hAnsi="Arial Narrow" w:cs="Arial"/>
        </w:rPr>
        <w:t>como materia de</w:t>
      </w:r>
      <w:r w:rsidRPr="003F437C">
        <w:rPr>
          <w:rFonts w:ascii="Arial Narrow" w:hAnsi="Arial Narrow" w:cs="Arial"/>
        </w:rPr>
        <w:t xml:space="preserve"> valor curricular</w:t>
      </w:r>
      <w:r>
        <w:rPr>
          <w:rFonts w:ascii="Arial Narrow" w:hAnsi="Arial Narrow" w:cs="Arial"/>
        </w:rPr>
        <w:t>, de igual manera, en el resto de los programas</w:t>
      </w:r>
      <w:r w:rsidRPr="003F437C">
        <w:rPr>
          <w:rFonts w:ascii="Arial Narrow" w:hAnsi="Arial Narrow" w:cs="Arial"/>
        </w:rPr>
        <w:t xml:space="preserve"> </w:t>
      </w:r>
      <w:r>
        <w:rPr>
          <w:rFonts w:ascii="Arial Narrow" w:hAnsi="Arial Narrow" w:cs="Arial"/>
        </w:rPr>
        <w:t>se logró incluir como requisito de egreso, además de reducir</w:t>
      </w:r>
      <w:r w:rsidRPr="003F437C">
        <w:rPr>
          <w:rFonts w:ascii="Arial Narrow" w:hAnsi="Arial Narrow" w:cs="Arial"/>
        </w:rPr>
        <w:t xml:space="preserve"> el número de créditos</w:t>
      </w:r>
      <w:r>
        <w:rPr>
          <w:rFonts w:ascii="Arial Narrow" w:hAnsi="Arial Narrow" w:cs="Arial"/>
        </w:rPr>
        <w:t>.</w:t>
      </w:r>
      <w:r w:rsidRPr="00E35026">
        <w:rPr>
          <w:vertAlign w:val="superscript"/>
        </w:rPr>
        <w:footnoteReference w:id="1"/>
      </w:r>
      <w:r w:rsidRPr="003F437C">
        <w:rPr>
          <w:rFonts w:ascii="Arial Narrow" w:hAnsi="Arial Narrow" w:cs="Arial"/>
        </w:rPr>
        <w:t xml:space="preserve"> También es importante señalar que en este proceso de actualización se tomaron como referentes los estudios de seguimiento de egresados y la opinión de los empleadores para que nuestros egresados respondan adecuadamente a las</w:t>
      </w:r>
      <w:r>
        <w:rPr>
          <w:rFonts w:ascii="Arial Narrow" w:hAnsi="Arial Narrow" w:cs="Arial"/>
        </w:rPr>
        <w:t xml:space="preserve"> </w:t>
      </w:r>
      <w:r w:rsidRPr="003F437C">
        <w:rPr>
          <w:rFonts w:ascii="Arial Narrow" w:hAnsi="Arial Narrow" w:cs="Arial"/>
        </w:rPr>
        <w:t>necesidades de la región y a</w:t>
      </w:r>
      <w:r>
        <w:rPr>
          <w:rFonts w:ascii="Arial Narrow" w:hAnsi="Arial Narrow" w:cs="Arial"/>
        </w:rPr>
        <w:t xml:space="preserve"> </w:t>
      </w:r>
      <w:r w:rsidRPr="003F437C">
        <w:rPr>
          <w:rFonts w:ascii="Arial Narrow" w:hAnsi="Arial Narrow" w:cs="Arial"/>
        </w:rPr>
        <w:t>las exigencias de un mundo</w:t>
      </w:r>
      <w:r>
        <w:rPr>
          <w:rFonts w:ascii="Arial Narrow" w:hAnsi="Arial Narrow" w:cs="Arial"/>
        </w:rPr>
        <w:t xml:space="preserve"> </w:t>
      </w:r>
      <w:r w:rsidRPr="003F437C">
        <w:rPr>
          <w:rFonts w:ascii="Arial Narrow" w:hAnsi="Arial Narrow" w:cs="Arial"/>
        </w:rPr>
        <w:t xml:space="preserve">globalizado. </w:t>
      </w:r>
      <w:r>
        <w:rPr>
          <w:rFonts w:ascii="Arial Narrow" w:hAnsi="Arial Narrow" w:cs="Arial"/>
        </w:rPr>
        <w:t xml:space="preserve">Una fortaleza para la DES es </w:t>
      </w:r>
      <w:r w:rsidRPr="003F437C">
        <w:rPr>
          <w:rFonts w:ascii="Arial Narrow" w:hAnsi="Arial Narrow" w:cs="Arial"/>
        </w:rPr>
        <w:t>contar con 12 de los 13</w:t>
      </w:r>
      <w:r>
        <w:rPr>
          <w:rFonts w:ascii="Arial Narrow" w:hAnsi="Arial Narrow" w:cs="Arial"/>
        </w:rPr>
        <w:t xml:space="preserve"> </w:t>
      </w:r>
      <w:r w:rsidRPr="003F437C">
        <w:rPr>
          <w:rFonts w:ascii="Arial Narrow" w:hAnsi="Arial Narrow" w:cs="Arial"/>
        </w:rPr>
        <w:t>planes de estudio de pregrado</w:t>
      </w:r>
      <w:r>
        <w:rPr>
          <w:rFonts w:ascii="Arial Narrow" w:hAnsi="Arial Narrow" w:cs="Arial"/>
        </w:rPr>
        <w:t xml:space="preserve"> actualizados, f</w:t>
      </w:r>
      <w:r w:rsidRPr="003F437C">
        <w:rPr>
          <w:rFonts w:ascii="Arial Narrow" w:hAnsi="Arial Narrow" w:cs="Arial"/>
        </w:rPr>
        <w:t>l</w:t>
      </w:r>
      <w:r>
        <w:rPr>
          <w:rFonts w:ascii="Arial Narrow" w:hAnsi="Arial Narrow" w:cs="Arial"/>
        </w:rPr>
        <w:t>ex</w:t>
      </w:r>
      <w:r w:rsidRPr="003F437C">
        <w:rPr>
          <w:rFonts w:ascii="Arial Narrow" w:hAnsi="Arial Narrow" w:cs="Arial"/>
        </w:rPr>
        <w:t>ibles e integrales.</w:t>
      </w:r>
    </w:p>
    <w:p w14:paraId="1A94035D" w14:textId="77777777" w:rsidR="00CD46AE" w:rsidRDefault="00CD46AE" w:rsidP="00CD46AE">
      <w:pPr>
        <w:spacing w:after="0" w:line="240" w:lineRule="auto"/>
        <w:contextualSpacing/>
        <w:jc w:val="both"/>
        <w:rPr>
          <w:rFonts w:ascii="Arial Narrow" w:hAnsi="Arial Narrow" w:cs="Arial"/>
        </w:rPr>
      </w:pPr>
      <w:r w:rsidRPr="00E35026">
        <w:rPr>
          <w:rFonts w:ascii="Arial Narrow" w:hAnsi="Arial Narrow" w:cs="Arial"/>
        </w:rPr>
        <w:t>A partir del 2016,</w:t>
      </w:r>
      <w:r>
        <w:rPr>
          <w:rFonts w:ascii="Arial Narrow" w:hAnsi="Arial Narrow" w:cs="Arial"/>
        </w:rPr>
        <w:t xml:space="preserve"> se </w:t>
      </w:r>
      <w:r w:rsidRPr="00E35026">
        <w:rPr>
          <w:rFonts w:ascii="Arial Narrow" w:hAnsi="Arial Narrow" w:cs="Arial"/>
        </w:rPr>
        <w:t>reanudó la segunda etapa para revisar y actualizar el contenido de los programas de las asignaturas por competencias y centradas en el estudiante</w:t>
      </w:r>
      <w:r>
        <w:rPr>
          <w:rFonts w:ascii="Arial Narrow" w:hAnsi="Arial Narrow" w:cs="Arial"/>
        </w:rPr>
        <w:t>.</w:t>
      </w:r>
      <w:r w:rsidRPr="00E35026">
        <w:rPr>
          <w:rFonts w:ascii="Arial Narrow" w:hAnsi="Arial Narrow" w:cs="Arial"/>
          <w:vertAlign w:val="superscript"/>
        </w:rPr>
        <w:footnoteReference w:id="2"/>
      </w:r>
      <w:r w:rsidRPr="00E35026">
        <w:rPr>
          <w:rFonts w:ascii="Arial Narrow" w:hAnsi="Arial Narrow" w:cs="Arial"/>
        </w:rPr>
        <w:t xml:space="preserve"> La estrategia inició con la capacitación de profesores y directivos en</w:t>
      </w:r>
      <w:r>
        <w:rPr>
          <w:rFonts w:ascii="Arial Narrow" w:hAnsi="Arial Narrow" w:cs="Arial"/>
        </w:rPr>
        <w:t xml:space="preserve"> </w:t>
      </w:r>
      <w:r w:rsidRPr="00E35026">
        <w:rPr>
          <w:rFonts w:ascii="Arial Narrow" w:hAnsi="Arial Narrow" w:cs="Arial"/>
        </w:rPr>
        <w:t xml:space="preserve">este tema, a través de las siguientes acciones: un taller sobre formación basado </w:t>
      </w:r>
      <w:bookmarkStart w:id="0" w:name="_GoBack"/>
      <w:bookmarkEnd w:id="0"/>
      <w:r w:rsidRPr="00E35026">
        <w:rPr>
          <w:rFonts w:ascii="Arial Narrow" w:hAnsi="Arial Narrow" w:cs="Arial"/>
        </w:rPr>
        <w:t xml:space="preserve">en competencias, un seminario con expertos pedagogos, </w:t>
      </w:r>
      <w:r>
        <w:rPr>
          <w:rFonts w:ascii="Arial Narrow" w:hAnsi="Arial Narrow" w:cs="Arial"/>
        </w:rPr>
        <w:t xml:space="preserve">y </w:t>
      </w:r>
      <w:r w:rsidRPr="00E35026">
        <w:rPr>
          <w:rFonts w:ascii="Arial Narrow" w:hAnsi="Arial Narrow" w:cs="Arial"/>
        </w:rPr>
        <w:t>un seminario sobre planeación didáctica</w:t>
      </w:r>
      <w:r>
        <w:rPr>
          <w:rFonts w:ascii="Arial Narrow" w:hAnsi="Arial Narrow" w:cs="Arial"/>
        </w:rPr>
        <w:t>;</w:t>
      </w:r>
      <w:r w:rsidRPr="00E35026">
        <w:rPr>
          <w:rFonts w:ascii="Arial Narrow" w:hAnsi="Arial Narrow" w:cs="Arial"/>
        </w:rPr>
        <w:t xml:space="preserve"> además</w:t>
      </w:r>
      <w:r>
        <w:rPr>
          <w:rFonts w:ascii="Arial Narrow" w:hAnsi="Arial Narrow" w:cs="Arial"/>
        </w:rPr>
        <w:t>,</w:t>
      </w:r>
      <w:r w:rsidRPr="00E35026">
        <w:rPr>
          <w:rFonts w:ascii="Arial Narrow" w:hAnsi="Arial Narrow" w:cs="Arial"/>
        </w:rPr>
        <w:t xml:space="preserve"> los profesores que integran las academias recibieron un curso de capacitación para el desarrollo de programas de materias por competencias. Concluida la etapa de capacitación, se procedió a la actualización de 6 de 13 PE (Abogado, Contaduría Pública, Medicina Veterinaria y Zootecnia, Ingeniería en Computación, Ingeniería Agroindustrial e Ingeniería en Sistemas Pecuarios)</w:t>
      </w:r>
      <w:r>
        <w:rPr>
          <w:rFonts w:ascii="Arial Narrow" w:hAnsi="Arial Narrow" w:cs="Arial"/>
        </w:rPr>
        <w:t xml:space="preserve">. </w:t>
      </w:r>
      <w:r w:rsidRPr="00EA1C5F">
        <w:rPr>
          <w:rFonts w:ascii="Arial Narrow" w:hAnsi="Arial Narrow" w:cs="Arial"/>
        </w:rPr>
        <w:t>Una fortaleza importante fue lograr la meta de contar con 120 programas de materias actualizadas por competencias centradas en el estudiante de 6 planes de estudio</w:t>
      </w:r>
      <w:r>
        <w:rPr>
          <w:rFonts w:ascii="Arial Narrow" w:hAnsi="Arial Narrow" w:cs="Arial"/>
        </w:rPr>
        <w:t>.</w:t>
      </w:r>
      <w:r w:rsidRPr="00EA1C5F">
        <w:rPr>
          <w:rFonts w:ascii="Arial Narrow" w:hAnsi="Arial Narrow" w:cs="Arial"/>
        </w:rPr>
        <w:t xml:space="preserve"> </w:t>
      </w:r>
      <w:r>
        <w:rPr>
          <w:rFonts w:ascii="Arial Narrow" w:hAnsi="Arial Narrow" w:cs="Arial"/>
        </w:rPr>
        <w:t xml:space="preserve">Si bien esto representa un importante avance, falta </w:t>
      </w:r>
      <w:r w:rsidRPr="00E35026">
        <w:rPr>
          <w:rFonts w:ascii="Arial Narrow" w:hAnsi="Arial Narrow" w:cs="Arial"/>
        </w:rPr>
        <w:t xml:space="preserve">extender las acciones </w:t>
      </w:r>
      <w:r w:rsidRPr="003E6C8E">
        <w:rPr>
          <w:rFonts w:ascii="Arial Narrow" w:hAnsi="Arial Narrow" w:cs="Arial"/>
        </w:rPr>
        <w:t>desarrolladas para concluir con la actualización los programas de materias de las 7 licenciaturas restantes (Enfermería, Negocios Internacionales, Cirujano Dentista, Psicología, Nutrición, Administración y Médico Cirujano Partero).</w:t>
      </w:r>
      <w:r>
        <w:rPr>
          <w:rFonts w:ascii="Arial Narrow" w:hAnsi="Arial Narrow" w:cs="Arial"/>
        </w:rPr>
        <w:t xml:space="preserve"> </w:t>
      </w:r>
    </w:p>
    <w:p w14:paraId="79232CFE" w14:textId="77777777" w:rsidR="00B265A1" w:rsidRDefault="00B265A1" w:rsidP="00CD46AE">
      <w:pPr>
        <w:spacing w:after="0" w:line="240" w:lineRule="auto"/>
        <w:contextualSpacing/>
        <w:jc w:val="both"/>
        <w:rPr>
          <w:rFonts w:ascii="Arial Narrow" w:hAnsi="Arial Narrow" w:cs="Arial"/>
        </w:rPr>
      </w:pPr>
    </w:p>
    <w:p w14:paraId="3B51D10A" w14:textId="324774DC" w:rsidR="00CD46AE" w:rsidRPr="00CD46AE" w:rsidRDefault="00CD46AE" w:rsidP="00CD46AE">
      <w:pPr>
        <w:spacing w:after="0" w:line="240" w:lineRule="auto"/>
        <w:rPr>
          <w:rFonts w:ascii="Arial Narrow" w:hAnsi="Arial Narrow" w:cs="Arial"/>
          <w:b/>
        </w:rPr>
      </w:pPr>
      <w:r>
        <w:rPr>
          <w:rFonts w:ascii="Arial Narrow" w:hAnsi="Arial Narrow" w:cs="Arial"/>
          <w:b/>
        </w:rPr>
        <w:t xml:space="preserve">3. </w:t>
      </w:r>
      <w:r w:rsidRPr="00CD46AE">
        <w:rPr>
          <w:rFonts w:ascii="Arial Narrow" w:hAnsi="Arial Narrow" w:cs="Arial"/>
          <w:b/>
        </w:rPr>
        <w:t xml:space="preserve">Análisis de enseñanzas pertinentes y en contextos reales </w:t>
      </w:r>
    </w:p>
    <w:p w14:paraId="4CCD46B2" w14:textId="4AC9D006" w:rsidR="00CD46AE" w:rsidRDefault="00CD46AE" w:rsidP="00CD46AE">
      <w:pPr>
        <w:spacing w:after="0" w:line="240" w:lineRule="auto"/>
        <w:contextualSpacing/>
        <w:jc w:val="both"/>
        <w:rPr>
          <w:rFonts w:ascii="Arial Narrow" w:hAnsi="Arial Narrow" w:cs="Arial"/>
        </w:rPr>
      </w:pPr>
      <w:r>
        <w:rPr>
          <w:rFonts w:ascii="Arial Narrow" w:hAnsi="Arial Narrow" w:cs="Arial"/>
        </w:rPr>
        <w:t xml:space="preserve">El </w:t>
      </w:r>
      <w:r w:rsidRPr="003A694D">
        <w:rPr>
          <w:rFonts w:ascii="Arial Narrow" w:hAnsi="Arial Narrow" w:cs="Arial"/>
        </w:rPr>
        <w:t>proceso de actualización a los programas de estudios de pregrado que s</w:t>
      </w:r>
      <w:r>
        <w:rPr>
          <w:rFonts w:ascii="Arial Narrow" w:hAnsi="Arial Narrow" w:cs="Arial"/>
        </w:rPr>
        <w:t>e ofrecen en la DES fue sustentado</w:t>
      </w:r>
      <w:r w:rsidRPr="003A694D">
        <w:rPr>
          <w:rFonts w:ascii="Arial Narrow" w:hAnsi="Arial Narrow" w:cs="Arial"/>
        </w:rPr>
        <w:t xml:space="preserve"> en el modelo educativo siglo 21 d</w:t>
      </w:r>
      <w:r>
        <w:rPr>
          <w:rFonts w:ascii="Arial Narrow" w:hAnsi="Arial Narrow" w:cs="Arial"/>
        </w:rPr>
        <w:t>e la Universidad de Guadalajara</w:t>
      </w:r>
      <w:r w:rsidRPr="003A694D">
        <w:rPr>
          <w:rFonts w:ascii="Arial Narrow" w:hAnsi="Arial Narrow" w:cs="Arial"/>
        </w:rPr>
        <w:t xml:space="preserve">. Para la </w:t>
      </w:r>
      <w:r>
        <w:rPr>
          <w:rFonts w:ascii="Arial Narrow" w:hAnsi="Arial Narrow" w:cs="Arial"/>
        </w:rPr>
        <w:t>u</w:t>
      </w:r>
      <w:r w:rsidRPr="003A694D">
        <w:rPr>
          <w:rFonts w:ascii="Arial Narrow" w:hAnsi="Arial Narrow" w:cs="Arial"/>
        </w:rPr>
        <w:t>niversidad “la formación es aquella que le confiere al individuo los conocimientos teóricos y capacidades técnic</w:t>
      </w:r>
      <w:r>
        <w:rPr>
          <w:rFonts w:ascii="Arial Narrow" w:hAnsi="Arial Narrow" w:cs="Arial"/>
        </w:rPr>
        <w:t>as que le permitan interpretar</w:t>
      </w:r>
      <w:r w:rsidRPr="003A694D">
        <w:rPr>
          <w:rFonts w:ascii="Arial Narrow" w:hAnsi="Arial Narrow" w:cs="Arial"/>
        </w:rPr>
        <w:t xml:space="preserve"> y dar respuesta a las diferentes situaciones que su ámbito profesional y de vida” (Universidad</w:t>
      </w:r>
      <w:r>
        <w:rPr>
          <w:rFonts w:ascii="Arial Narrow" w:hAnsi="Arial Narrow" w:cs="Arial"/>
        </w:rPr>
        <w:t xml:space="preserve"> de Guadalajara, 2007, pág. 26). E</w:t>
      </w:r>
      <w:r w:rsidRPr="003A694D">
        <w:rPr>
          <w:rFonts w:ascii="Arial Narrow" w:hAnsi="Arial Narrow" w:cs="Arial"/>
        </w:rPr>
        <w:t>stos elementos sumados a las necesidades señaladas en los planes de desarrollo (inst</w:t>
      </w:r>
      <w:r>
        <w:rPr>
          <w:rFonts w:ascii="Arial Narrow" w:hAnsi="Arial Narrow" w:cs="Arial"/>
        </w:rPr>
        <w:t xml:space="preserve">itucional, estatal y nacional) </w:t>
      </w:r>
      <w:r w:rsidRPr="003A694D">
        <w:rPr>
          <w:rFonts w:ascii="Arial Narrow" w:hAnsi="Arial Narrow" w:cs="Arial"/>
        </w:rPr>
        <w:t>que la DES retoma y alinea en su Plan de Desarrollo del Centro (PDC)</w:t>
      </w:r>
      <w:r>
        <w:rPr>
          <w:rFonts w:ascii="Arial Narrow" w:hAnsi="Arial Narrow" w:cs="Arial"/>
        </w:rPr>
        <w:t>, y los estudios de seguimien</w:t>
      </w:r>
      <w:r w:rsidR="00193F81">
        <w:rPr>
          <w:rFonts w:ascii="Arial Narrow" w:hAnsi="Arial Narrow" w:cs="Arial"/>
        </w:rPr>
        <w:t>to de egresados y empleadores</w:t>
      </w:r>
      <w:r w:rsidRPr="003A694D">
        <w:rPr>
          <w:rFonts w:ascii="Arial Narrow" w:hAnsi="Arial Narrow" w:cs="Arial"/>
        </w:rPr>
        <w:t>,</w:t>
      </w:r>
      <w:r>
        <w:rPr>
          <w:rFonts w:ascii="Arial Narrow" w:hAnsi="Arial Narrow" w:cs="Arial"/>
        </w:rPr>
        <w:t xml:space="preserve"> </w:t>
      </w:r>
      <w:r w:rsidRPr="003A694D">
        <w:rPr>
          <w:rFonts w:ascii="Arial Narrow" w:hAnsi="Arial Narrow" w:cs="Arial"/>
        </w:rPr>
        <w:t xml:space="preserve">fueron </w:t>
      </w:r>
      <w:r>
        <w:rPr>
          <w:rFonts w:ascii="Arial Narrow" w:hAnsi="Arial Narrow" w:cs="Arial"/>
        </w:rPr>
        <w:t xml:space="preserve">la </w:t>
      </w:r>
      <w:r w:rsidRPr="003A694D">
        <w:rPr>
          <w:rFonts w:ascii="Arial Narrow" w:hAnsi="Arial Narrow" w:cs="Arial"/>
        </w:rPr>
        <w:t>bas</w:t>
      </w:r>
      <w:r>
        <w:rPr>
          <w:rFonts w:ascii="Arial Narrow" w:hAnsi="Arial Narrow" w:cs="Arial"/>
        </w:rPr>
        <w:t>e</w:t>
      </w:r>
      <w:r w:rsidRPr="003A694D">
        <w:rPr>
          <w:rFonts w:ascii="Arial Narrow" w:hAnsi="Arial Narrow" w:cs="Arial"/>
        </w:rPr>
        <w:t xml:space="preserve"> para realizar la actualización</w:t>
      </w:r>
      <w:r>
        <w:rPr>
          <w:rFonts w:ascii="Arial Narrow" w:hAnsi="Arial Narrow" w:cs="Arial"/>
        </w:rPr>
        <w:t xml:space="preserve"> de</w:t>
      </w:r>
      <w:r w:rsidRPr="003A694D">
        <w:rPr>
          <w:rFonts w:ascii="Arial Narrow" w:hAnsi="Arial Narrow" w:cs="Arial"/>
        </w:rPr>
        <w:t xml:space="preserve"> los PE de pregrado.</w:t>
      </w:r>
      <w:r>
        <w:rPr>
          <w:rFonts w:ascii="Arial Narrow" w:hAnsi="Arial Narrow" w:cs="Arial"/>
        </w:rPr>
        <w:t xml:space="preserve"> </w:t>
      </w:r>
      <w:r w:rsidRPr="003A694D">
        <w:rPr>
          <w:rFonts w:ascii="Arial Narrow" w:hAnsi="Arial Narrow" w:cs="Arial"/>
        </w:rPr>
        <w:t>Es importante señalar que a partir del segundo semestre del 2016 inici</w:t>
      </w:r>
      <w:r>
        <w:rPr>
          <w:rFonts w:ascii="Arial Narrow" w:hAnsi="Arial Narrow" w:cs="Arial"/>
        </w:rPr>
        <w:t>ó</w:t>
      </w:r>
      <w:r w:rsidRPr="003A694D">
        <w:rPr>
          <w:rFonts w:ascii="Arial Narrow" w:hAnsi="Arial Narrow" w:cs="Arial"/>
        </w:rPr>
        <w:t xml:space="preserve"> la segunda etapa</w:t>
      </w:r>
      <w:r>
        <w:rPr>
          <w:rFonts w:ascii="Arial Narrow" w:hAnsi="Arial Narrow" w:cs="Arial"/>
        </w:rPr>
        <w:t>,</w:t>
      </w:r>
      <w:r w:rsidRPr="003A694D">
        <w:rPr>
          <w:rFonts w:ascii="Arial Narrow" w:hAnsi="Arial Narrow" w:cs="Arial"/>
        </w:rPr>
        <w:t xml:space="preserve"> que consiste en</w:t>
      </w:r>
      <w:r>
        <w:rPr>
          <w:rFonts w:ascii="Arial Narrow" w:hAnsi="Arial Narrow" w:cs="Arial"/>
        </w:rPr>
        <w:t xml:space="preserve"> </w:t>
      </w:r>
      <w:r w:rsidRPr="003A694D">
        <w:rPr>
          <w:rFonts w:ascii="Arial Narrow" w:hAnsi="Arial Narrow" w:cs="Arial"/>
        </w:rPr>
        <w:t>la actualización del contenido de las materias de los PE</w:t>
      </w:r>
      <w:r>
        <w:rPr>
          <w:rFonts w:ascii="Arial Narrow" w:hAnsi="Arial Narrow" w:cs="Arial"/>
        </w:rPr>
        <w:t>. P</w:t>
      </w:r>
      <w:r w:rsidRPr="003A694D">
        <w:rPr>
          <w:rFonts w:ascii="Arial Narrow" w:hAnsi="Arial Narrow" w:cs="Arial"/>
        </w:rPr>
        <w:t>revio al proceso, los directivos y profesores recibieron 6 cursos de actualización en procesos de enseñanza</w:t>
      </w:r>
      <w:r>
        <w:rPr>
          <w:rFonts w:ascii="Arial Narrow" w:hAnsi="Arial Narrow" w:cs="Arial"/>
        </w:rPr>
        <w:t>-</w:t>
      </w:r>
      <w:r w:rsidRPr="003A694D">
        <w:rPr>
          <w:rFonts w:ascii="Arial Narrow" w:hAnsi="Arial Narrow" w:cs="Arial"/>
        </w:rPr>
        <w:t>aprendizaje basados en comp</w:t>
      </w:r>
      <w:r>
        <w:rPr>
          <w:rFonts w:ascii="Arial Narrow" w:hAnsi="Arial Narrow" w:cs="Arial"/>
        </w:rPr>
        <w:t xml:space="preserve">etencias impartido por la doctora </w:t>
      </w:r>
      <w:proofErr w:type="spellStart"/>
      <w:r w:rsidRPr="003A694D">
        <w:rPr>
          <w:rFonts w:ascii="Arial Narrow" w:hAnsi="Arial Narrow" w:cs="Arial"/>
        </w:rPr>
        <w:t>Magalys</w:t>
      </w:r>
      <w:proofErr w:type="spellEnd"/>
      <w:r w:rsidRPr="003A694D">
        <w:rPr>
          <w:rFonts w:ascii="Arial Narrow" w:hAnsi="Arial Narrow" w:cs="Arial"/>
        </w:rPr>
        <w:t xml:space="preserve"> Ru</w:t>
      </w:r>
      <w:r>
        <w:rPr>
          <w:rFonts w:ascii="Arial Narrow" w:hAnsi="Arial Narrow" w:cs="Arial"/>
        </w:rPr>
        <w:t>i</w:t>
      </w:r>
      <w:r w:rsidRPr="003A694D">
        <w:rPr>
          <w:rFonts w:ascii="Arial Narrow" w:hAnsi="Arial Narrow" w:cs="Arial"/>
        </w:rPr>
        <w:t>z Iglesias</w:t>
      </w:r>
      <w:r>
        <w:rPr>
          <w:rFonts w:ascii="Arial Narrow" w:hAnsi="Arial Narrow" w:cs="Arial"/>
        </w:rPr>
        <w:t>,</w:t>
      </w:r>
      <w:r w:rsidRPr="003A694D">
        <w:rPr>
          <w:rFonts w:ascii="Arial Narrow" w:hAnsi="Arial Narrow" w:cs="Arial"/>
        </w:rPr>
        <w:t xml:space="preserve"> del Centro de Apoyo al Desarrollo del Aprendizaje (CIEP) de la UDG</w:t>
      </w:r>
      <w:r>
        <w:rPr>
          <w:rFonts w:ascii="Arial Narrow" w:hAnsi="Arial Narrow" w:cs="Arial"/>
        </w:rPr>
        <w:t xml:space="preserve">. </w:t>
      </w:r>
      <w:r w:rsidRPr="003A694D">
        <w:rPr>
          <w:rFonts w:ascii="Arial Narrow" w:hAnsi="Arial Narrow" w:cs="Arial"/>
        </w:rPr>
        <w:t>Posteriormente, en el primer semestre del</w:t>
      </w:r>
      <w:r>
        <w:rPr>
          <w:rFonts w:ascii="Arial Narrow" w:hAnsi="Arial Narrow" w:cs="Arial"/>
        </w:rPr>
        <w:t xml:space="preserve"> </w:t>
      </w:r>
      <w:r w:rsidRPr="003A694D">
        <w:rPr>
          <w:rFonts w:ascii="Arial Narrow" w:hAnsi="Arial Narrow" w:cs="Arial"/>
        </w:rPr>
        <w:t xml:space="preserve">2017 se desplegó el proceso de actualización de los programas de las materias por competencias. </w:t>
      </w:r>
    </w:p>
    <w:p w14:paraId="7A1E013D" w14:textId="77777777" w:rsidR="00CD46AE" w:rsidRDefault="00CD46AE" w:rsidP="00CD46AE">
      <w:pPr>
        <w:spacing w:line="240" w:lineRule="auto"/>
        <w:contextualSpacing/>
        <w:jc w:val="both"/>
        <w:rPr>
          <w:rFonts w:ascii="Arial Narrow" w:hAnsi="Arial Narrow" w:cs="Arial Hebrew"/>
        </w:rPr>
      </w:pPr>
      <w:r>
        <w:rPr>
          <w:rFonts w:ascii="Arial Narrow" w:hAnsi="Arial Narrow" w:cs="Arial Hebrew"/>
        </w:rPr>
        <w:t>P</w:t>
      </w:r>
      <w:r w:rsidRPr="003A694D">
        <w:rPr>
          <w:rFonts w:ascii="Arial Narrow" w:hAnsi="Arial Narrow" w:cs="Arial Hebrew"/>
        </w:rPr>
        <w:t>ara la DES</w:t>
      </w:r>
      <w:r>
        <w:rPr>
          <w:rFonts w:ascii="Arial Narrow" w:hAnsi="Arial Narrow" w:cs="Arial Hebrew"/>
        </w:rPr>
        <w:t>,</w:t>
      </w:r>
      <w:r w:rsidRPr="003A694D">
        <w:rPr>
          <w:rFonts w:ascii="Arial Narrow" w:hAnsi="Arial Narrow" w:cs="Arial Hebrew"/>
        </w:rPr>
        <w:t xml:space="preserve"> el contar con un Programa de Formaci</w:t>
      </w:r>
      <w:r w:rsidRPr="003A694D">
        <w:rPr>
          <w:rFonts w:ascii="Arial Narrow" w:hAnsi="Arial Narrow" w:cs="Times New Roman"/>
        </w:rPr>
        <w:t>ón</w:t>
      </w:r>
      <w:r w:rsidRPr="003A694D">
        <w:rPr>
          <w:rFonts w:ascii="Arial Narrow" w:hAnsi="Arial Narrow" w:cs="Arial Hebrew"/>
        </w:rPr>
        <w:t xml:space="preserve"> y Actualizaci</w:t>
      </w:r>
      <w:r w:rsidRPr="003A694D">
        <w:rPr>
          <w:rFonts w:ascii="Arial Narrow" w:hAnsi="Arial Narrow" w:cs="Times New Roman"/>
        </w:rPr>
        <w:t>ón</w:t>
      </w:r>
      <w:r w:rsidRPr="003A694D">
        <w:rPr>
          <w:rFonts w:ascii="Arial Narrow" w:hAnsi="Arial Narrow" w:cs="Arial Hebrew"/>
        </w:rPr>
        <w:t xml:space="preserve"> </w:t>
      </w:r>
      <w:r>
        <w:rPr>
          <w:rFonts w:ascii="Arial Narrow" w:hAnsi="Arial Narrow" w:cs="Arial Hebrew"/>
        </w:rPr>
        <w:t>D</w:t>
      </w:r>
      <w:r w:rsidRPr="003A694D">
        <w:rPr>
          <w:rFonts w:ascii="Arial Narrow" w:hAnsi="Arial Narrow" w:cs="Arial Hebrew"/>
        </w:rPr>
        <w:t>ocente sin duda es una fortaleza qu</w:t>
      </w:r>
      <w:r>
        <w:rPr>
          <w:rFonts w:ascii="Arial Narrow" w:hAnsi="Arial Narrow" w:cs="Arial Hebrew"/>
        </w:rPr>
        <w:t xml:space="preserve">e se debe mantener e incentivar. Las </w:t>
      </w:r>
      <w:r w:rsidRPr="003A694D">
        <w:rPr>
          <w:rFonts w:ascii="Arial Narrow" w:hAnsi="Arial Narrow" w:cs="Arial Hebrew"/>
        </w:rPr>
        <w:t xml:space="preserve">acciones del programa se integran a partir de las sugerencias realizadas por los </w:t>
      </w:r>
      <w:r>
        <w:rPr>
          <w:rFonts w:ascii="Arial Narrow" w:hAnsi="Arial Narrow" w:cs="Arial Hebrew"/>
        </w:rPr>
        <w:t>d</w:t>
      </w:r>
      <w:r w:rsidRPr="003A694D">
        <w:rPr>
          <w:rFonts w:ascii="Arial Narrow" w:hAnsi="Arial Narrow" w:cs="Arial Hebrew"/>
        </w:rPr>
        <w:t xml:space="preserve">epartamentos, </w:t>
      </w:r>
      <w:r>
        <w:rPr>
          <w:rFonts w:ascii="Arial Narrow" w:hAnsi="Arial Narrow" w:cs="Arial Hebrew"/>
        </w:rPr>
        <w:t>los cuales</w:t>
      </w:r>
      <w:r w:rsidRPr="003A694D">
        <w:rPr>
          <w:rFonts w:ascii="Arial Narrow" w:hAnsi="Arial Narrow" w:cs="Arial Hebrew"/>
        </w:rPr>
        <w:t xml:space="preserve"> toman como base las peticiones realizadas por las distintas academias. Lo anterior tiene la finalidad de solventar las necesidades de los estudiantes, sus intereses</w:t>
      </w:r>
      <w:r>
        <w:rPr>
          <w:rFonts w:ascii="Arial Narrow" w:hAnsi="Arial Narrow" w:cs="Arial Hebrew"/>
        </w:rPr>
        <w:t>,</w:t>
      </w:r>
      <w:r w:rsidRPr="003A694D">
        <w:rPr>
          <w:rFonts w:ascii="Arial Narrow" w:hAnsi="Arial Narrow" w:cs="Arial Hebrew"/>
        </w:rPr>
        <w:t xml:space="preserve"> y fortalecer la alta calidad de educaci</w:t>
      </w:r>
      <w:r w:rsidRPr="003A694D">
        <w:rPr>
          <w:rFonts w:ascii="Arial Narrow" w:hAnsi="Arial Narrow" w:cs="Times New Roman"/>
        </w:rPr>
        <w:t>ón</w:t>
      </w:r>
      <w:r w:rsidRPr="003A694D">
        <w:rPr>
          <w:rFonts w:ascii="Arial Narrow" w:hAnsi="Arial Narrow" w:cs="Arial Hebrew"/>
        </w:rPr>
        <w:t xml:space="preserve"> que se ofrece. En el transcurso del 2016 se realizaron 27 cursos de actualizaci</w:t>
      </w:r>
      <w:r w:rsidRPr="003A694D">
        <w:rPr>
          <w:rFonts w:ascii="Arial Narrow" w:hAnsi="Arial Narrow" w:cs="Times New Roman"/>
        </w:rPr>
        <w:t>ón</w:t>
      </w:r>
      <w:r w:rsidRPr="003A694D">
        <w:rPr>
          <w:rFonts w:ascii="Arial Narrow" w:hAnsi="Arial Narrow" w:cs="Arial Hebrew"/>
        </w:rPr>
        <w:t xml:space="preserve"> docente</w:t>
      </w:r>
      <w:r>
        <w:rPr>
          <w:rFonts w:ascii="Arial Narrow" w:hAnsi="Arial Narrow" w:cs="Arial Hebrew"/>
        </w:rPr>
        <w:t>,</w:t>
      </w:r>
      <w:r w:rsidRPr="003A694D">
        <w:rPr>
          <w:rFonts w:ascii="Arial Narrow" w:hAnsi="Arial Narrow" w:cs="Arial Hebrew"/>
        </w:rPr>
        <w:t xml:space="preserve"> con la asistencia de </w:t>
      </w:r>
      <w:r>
        <w:rPr>
          <w:rFonts w:ascii="Arial Narrow" w:hAnsi="Arial Narrow" w:cs="Arial Hebrew"/>
        </w:rPr>
        <w:t xml:space="preserve">179 </w:t>
      </w:r>
      <w:r w:rsidRPr="003A694D">
        <w:rPr>
          <w:rFonts w:ascii="Arial Narrow" w:hAnsi="Arial Narrow" w:cs="Arial Hebrew"/>
        </w:rPr>
        <w:t xml:space="preserve">profesores, </w:t>
      </w:r>
      <w:r>
        <w:rPr>
          <w:rFonts w:ascii="Arial Narrow" w:hAnsi="Arial Narrow" w:cs="Arial Hebrew"/>
        </w:rPr>
        <w:t>quienes</w:t>
      </w:r>
      <w:r w:rsidRPr="003A694D">
        <w:rPr>
          <w:rFonts w:ascii="Arial Narrow" w:hAnsi="Arial Narrow" w:cs="Arial Hebrew"/>
        </w:rPr>
        <w:t xml:space="preserve"> al terminar el curso realizaron una evaluaci</w:t>
      </w:r>
      <w:r w:rsidRPr="003A694D">
        <w:rPr>
          <w:rFonts w:ascii="Arial Narrow" w:hAnsi="Arial Narrow" w:cs="Times New Roman"/>
        </w:rPr>
        <w:t>ón</w:t>
      </w:r>
      <w:r>
        <w:rPr>
          <w:rFonts w:ascii="Arial Narrow" w:hAnsi="Arial Narrow" w:cs="Arial Hebrew"/>
        </w:rPr>
        <w:t xml:space="preserve"> que </w:t>
      </w:r>
      <w:r w:rsidRPr="003A694D">
        <w:rPr>
          <w:rFonts w:ascii="Arial Narrow" w:hAnsi="Arial Narrow" w:cs="Arial Hebrew"/>
        </w:rPr>
        <w:t>certifica la obtenci</w:t>
      </w:r>
      <w:r w:rsidRPr="003A694D">
        <w:rPr>
          <w:rFonts w:ascii="Arial Narrow" w:hAnsi="Arial Narrow" w:cs="Times New Roman"/>
        </w:rPr>
        <w:t>ón</w:t>
      </w:r>
      <w:r w:rsidRPr="003A694D">
        <w:rPr>
          <w:rFonts w:ascii="Arial Narrow" w:hAnsi="Arial Narrow" w:cs="Arial Hebrew"/>
        </w:rPr>
        <w:t xml:space="preserve"> de competencias y habilidades necesarias en el fortalecimiento de su formaci</w:t>
      </w:r>
      <w:r w:rsidRPr="003A694D">
        <w:rPr>
          <w:rFonts w:ascii="Arial Narrow" w:hAnsi="Arial Narrow" w:cs="Times New Roman"/>
        </w:rPr>
        <w:t>ón</w:t>
      </w:r>
      <w:r w:rsidRPr="003A694D">
        <w:rPr>
          <w:rFonts w:ascii="Arial Narrow" w:hAnsi="Arial Narrow" w:cs="Arial Hebrew"/>
        </w:rPr>
        <w:t xml:space="preserve"> profesional.</w:t>
      </w:r>
      <w:r>
        <w:rPr>
          <w:rFonts w:ascii="Arial Narrow" w:hAnsi="Arial Narrow" w:cs="Arial Hebrew"/>
        </w:rPr>
        <w:t xml:space="preserve"> Si bien se tienen avances significativos, es necesario continuar desarrollando acciones para mantener el programa de formación docente.</w:t>
      </w:r>
    </w:p>
    <w:p w14:paraId="6C22748C" w14:textId="77777777" w:rsidR="00CD46AE" w:rsidRPr="003A694D" w:rsidRDefault="00CD46AE" w:rsidP="00CD46AE">
      <w:pPr>
        <w:spacing w:line="240" w:lineRule="auto"/>
        <w:contextualSpacing/>
        <w:jc w:val="both"/>
        <w:rPr>
          <w:rFonts w:ascii="Arial Narrow" w:hAnsi="Arial Narrow" w:cs="Arial Hebrew"/>
        </w:rPr>
      </w:pPr>
    </w:p>
    <w:p w14:paraId="00DE1493" w14:textId="77777777" w:rsidR="00CD46AE" w:rsidRDefault="00CD46AE" w:rsidP="00CD46AE">
      <w:pPr>
        <w:spacing w:after="0" w:line="240" w:lineRule="auto"/>
        <w:contextualSpacing/>
        <w:jc w:val="both"/>
        <w:rPr>
          <w:rFonts w:ascii="Arial Narrow" w:hAnsi="Arial Narrow" w:cs="Arial"/>
        </w:rPr>
      </w:pPr>
      <w:r>
        <w:rPr>
          <w:rFonts w:ascii="Arial Narrow" w:hAnsi="Arial Narrow" w:cs="Arial"/>
        </w:rPr>
        <w:t>L</w:t>
      </w:r>
      <w:r w:rsidRPr="003A694D">
        <w:rPr>
          <w:rFonts w:ascii="Arial Narrow" w:hAnsi="Arial Narrow" w:cs="Arial"/>
        </w:rPr>
        <w:t>a</w:t>
      </w:r>
      <w:r>
        <w:rPr>
          <w:rFonts w:ascii="Arial Narrow" w:hAnsi="Arial Narrow" w:cs="Arial"/>
        </w:rPr>
        <w:t xml:space="preserve"> DES impulsa líneas </w:t>
      </w:r>
      <w:r w:rsidRPr="003A694D">
        <w:rPr>
          <w:rFonts w:ascii="Arial Narrow" w:hAnsi="Arial Narrow" w:cs="Arial"/>
        </w:rPr>
        <w:t>de investigación que atiendan necesidades del sector productivo, público y social</w:t>
      </w:r>
      <w:r>
        <w:rPr>
          <w:rFonts w:ascii="Arial Narrow" w:hAnsi="Arial Narrow" w:cs="Arial"/>
        </w:rPr>
        <w:t>;</w:t>
      </w:r>
      <w:r w:rsidRPr="003A694D">
        <w:rPr>
          <w:rFonts w:ascii="Arial Narrow" w:hAnsi="Arial Narrow" w:cs="Arial"/>
        </w:rPr>
        <w:t xml:space="preserve"> ofreciendo respuestas que contribuyan a generar soluciones para un desarrollo económico sostenible de la región. Así</w:t>
      </w:r>
      <w:r>
        <w:rPr>
          <w:rFonts w:ascii="Arial Narrow" w:hAnsi="Arial Narrow" w:cs="Arial"/>
        </w:rPr>
        <w:t>,</w:t>
      </w:r>
      <w:r w:rsidRPr="003A694D">
        <w:rPr>
          <w:rFonts w:ascii="Arial Narrow" w:hAnsi="Arial Narrow" w:cs="Arial"/>
        </w:rPr>
        <w:t xml:space="preserve"> por ejemplo</w:t>
      </w:r>
      <w:r>
        <w:rPr>
          <w:rFonts w:ascii="Arial Narrow" w:hAnsi="Arial Narrow" w:cs="Arial"/>
        </w:rPr>
        <w:t>,</w:t>
      </w:r>
      <w:r w:rsidRPr="003A694D">
        <w:rPr>
          <w:rFonts w:ascii="Arial Narrow" w:hAnsi="Arial Narrow" w:cs="Arial"/>
        </w:rPr>
        <w:t xml:space="preserve"> los CA desarrollan LGAC relacionadas</w:t>
      </w:r>
      <w:r>
        <w:rPr>
          <w:rFonts w:ascii="Arial Narrow" w:hAnsi="Arial Narrow" w:cs="Arial"/>
        </w:rPr>
        <w:t xml:space="preserve"> con</w:t>
      </w:r>
      <w:r w:rsidRPr="003A694D">
        <w:rPr>
          <w:rFonts w:ascii="Arial Narrow" w:hAnsi="Arial Narrow" w:cs="Arial"/>
        </w:rPr>
        <w:t xml:space="preserve">: </w:t>
      </w:r>
      <w:r>
        <w:rPr>
          <w:rFonts w:ascii="Arial Narrow" w:hAnsi="Arial Narrow" w:cs="Arial"/>
        </w:rPr>
        <w:t>c</w:t>
      </w:r>
      <w:r w:rsidRPr="003A694D">
        <w:rPr>
          <w:rFonts w:ascii="Arial Narrow" w:hAnsi="Arial Narrow" w:cs="Arial"/>
        </w:rPr>
        <w:t>ontaminación de agua en zonas urbanas y suburbanas, y tratam</w:t>
      </w:r>
      <w:r>
        <w:rPr>
          <w:rFonts w:ascii="Arial Narrow" w:hAnsi="Arial Narrow" w:cs="Arial"/>
        </w:rPr>
        <w:t>iento de sus aguas residuales; c</w:t>
      </w:r>
      <w:r w:rsidRPr="003A694D">
        <w:rPr>
          <w:rFonts w:ascii="Arial Narrow" w:hAnsi="Arial Narrow" w:cs="Arial"/>
        </w:rPr>
        <w:t>ontaminación del agua por sistemas de producción agropecuaria en cuencas hidrográficas</w:t>
      </w:r>
      <w:r>
        <w:rPr>
          <w:rFonts w:ascii="Arial Narrow" w:hAnsi="Arial Narrow" w:cs="Arial"/>
        </w:rPr>
        <w:t>;</w:t>
      </w:r>
      <w:r w:rsidRPr="003A694D">
        <w:rPr>
          <w:rFonts w:ascii="Arial Narrow" w:hAnsi="Arial Narrow" w:cs="Arial"/>
        </w:rPr>
        <w:t xml:space="preserve"> </w:t>
      </w:r>
      <w:r>
        <w:rPr>
          <w:rFonts w:ascii="Arial Narrow" w:hAnsi="Arial Narrow" w:cs="Arial"/>
        </w:rPr>
        <w:t>a</w:t>
      </w:r>
      <w:r w:rsidRPr="003A694D">
        <w:rPr>
          <w:rFonts w:ascii="Arial Narrow" w:hAnsi="Arial Narrow" w:cs="Arial"/>
        </w:rPr>
        <w:t xml:space="preserve">nálisis fisicoquímico y microbiológico del agua; </w:t>
      </w:r>
      <w:r>
        <w:rPr>
          <w:rFonts w:ascii="Arial Narrow" w:hAnsi="Arial Narrow" w:cs="Arial"/>
        </w:rPr>
        <w:t>s</w:t>
      </w:r>
      <w:r w:rsidRPr="003A694D">
        <w:rPr>
          <w:rFonts w:ascii="Arial Narrow" w:hAnsi="Arial Narrow" w:cs="Arial"/>
        </w:rPr>
        <w:t xml:space="preserve">istemas de producción de leche; </w:t>
      </w:r>
      <w:r>
        <w:rPr>
          <w:rFonts w:ascii="Arial Narrow" w:hAnsi="Arial Narrow" w:cs="Arial"/>
        </w:rPr>
        <w:t>p</w:t>
      </w:r>
      <w:r w:rsidRPr="003A694D">
        <w:rPr>
          <w:rFonts w:ascii="Arial Narrow" w:hAnsi="Arial Narrow" w:cs="Arial"/>
        </w:rPr>
        <w:t xml:space="preserve">roducción, manejo y aprovechamiento de recursos forrajeros; </w:t>
      </w:r>
      <w:r>
        <w:rPr>
          <w:rFonts w:ascii="Arial Narrow" w:hAnsi="Arial Narrow" w:cs="Arial"/>
        </w:rPr>
        <w:t>n</w:t>
      </w:r>
      <w:r w:rsidRPr="003A694D">
        <w:rPr>
          <w:rFonts w:ascii="Arial Narrow" w:hAnsi="Arial Narrow" w:cs="Arial"/>
        </w:rPr>
        <w:t xml:space="preserve">utrición y </w:t>
      </w:r>
      <w:r>
        <w:rPr>
          <w:rFonts w:ascii="Arial Narrow" w:hAnsi="Arial Narrow" w:cs="Arial"/>
        </w:rPr>
        <w:t>p</w:t>
      </w:r>
      <w:r w:rsidRPr="003A694D">
        <w:rPr>
          <w:rFonts w:ascii="Arial Narrow" w:hAnsi="Arial Narrow" w:cs="Arial"/>
        </w:rPr>
        <w:t xml:space="preserve">roducción </w:t>
      </w:r>
      <w:r>
        <w:rPr>
          <w:rFonts w:ascii="Arial Narrow" w:hAnsi="Arial Narrow" w:cs="Arial"/>
        </w:rPr>
        <w:t>a</w:t>
      </w:r>
      <w:r w:rsidRPr="003A694D">
        <w:rPr>
          <w:rFonts w:ascii="Arial Narrow" w:hAnsi="Arial Narrow" w:cs="Arial"/>
        </w:rPr>
        <w:t>nimal</w:t>
      </w:r>
      <w:r>
        <w:rPr>
          <w:rFonts w:ascii="Arial Narrow" w:hAnsi="Arial Narrow" w:cs="Arial"/>
        </w:rPr>
        <w:t xml:space="preserve">, entre otras. </w:t>
      </w:r>
      <w:r w:rsidRPr="008B234E">
        <w:rPr>
          <w:rFonts w:ascii="Arial Narrow" w:hAnsi="Arial Narrow" w:cs="Arial"/>
        </w:rPr>
        <w:t>Una fortaleza importante fue lograr la meta de contar con 120 programas de materias actualizadas por competencias centradas en el estudiante de 6 planes de estudio. Si bien esto representa un importante avance</w:t>
      </w:r>
      <w:r>
        <w:rPr>
          <w:rFonts w:ascii="Arial Narrow" w:hAnsi="Arial Narrow" w:cs="Arial"/>
        </w:rPr>
        <w:t>,</w:t>
      </w:r>
      <w:r w:rsidRPr="008B234E">
        <w:rPr>
          <w:rFonts w:ascii="Arial Narrow" w:hAnsi="Arial Narrow" w:cs="Arial"/>
        </w:rPr>
        <w:t xml:space="preserve"> falta extender las acciones desarrolladas para concluir con la actualización </w:t>
      </w:r>
      <w:r>
        <w:rPr>
          <w:rFonts w:ascii="Arial Narrow" w:hAnsi="Arial Narrow" w:cs="Arial"/>
        </w:rPr>
        <w:t xml:space="preserve">de </w:t>
      </w:r>
      <w:r w:rsidRPr="008B234E">
        <w:rPr>
          <w:rFonts w:ascii="Arial Narrow" w:hAnsi="Arial Narrow" w:cs="Arial"/>
        </w:rPr>
        <w:t>los programas de materias de las 7 licenciaturas restantes (Enfermería, Negocios Internacionales, Cirujano Dentista, Psicología, Nutrición, Administración y Médico Cirujano Partero).</w:t>
      </w:r>
    </w:p>
    <w:p w14:paraId="7C187E1C" w14:textId="77777777" w:rsidR="00B265A1" w:rsidRDefault="00B265A1" w:rsidP="00CD46AE">
      <w:pPr>
        <w:spacing w:after="0" w:line="240" w:lineRule="auto"/>
        <w:contextualSpacing/>
        <w:jc w:val="both"/>
        <w:rPr>
          <w:rFonts w:ascii="Arial Narrow" w:hAnsi="Arial Narrow" w:cs="Arial"/>
        </w:rPr>
      </w:pPr>
    </w:p>
    <w:p w14:paraId="62C80CAA" w14:textId="28D13B31" w:rsidR="00CD46AE" w:rsidRPr="00CD46AE" w:rsidRDefault="00CD46AE" w:rsidP="00CD46AE">
      <w:pPr>
        <w:spacing w:after="0" w:line="240" w:lineRule="auto"/>
        <w:rPr>
          <w:rFonts w:ascii="Arial Narrow" w:hAnsi="Arial Narrow" w:cs="Arial"/>
          <w:b/>
        </w:rPr>
      </w:pPr>
      <w:r>
        <w:rPr>
          <w:rFonts w:ascii="Arial Narrow" w:hAnsi="Arial Narrow" w:cs="Arial"/>
          <w:b/>
        </w:rPr>
        <w:t xml:space="preserve">4. </w:t>
      </w:r>
      <w:r w:rsidRPr="00CD46AE">
        <w:rPr>
          <w:rFonts w:ascii="Arial Narrow" w:hAnsi="Arial Narrow" w:cs="Arial"/>
          <w:b/>
        </w:rPr>
        <w:t>Análisis del uso de las tecnologías de la información y comunicación</w:t>
      </w:r>
    </w:p>
    <w:p w14:paraId="2F9AB79E" w14:textId="77777777" w:rsidR="00CD46AE" w:rsidRDefault="00CD46AE" w:rsidP="00CD46AE">
      <w:pPr>
        <w:spacing w:after="0" w:line="240" w:lineRule="auto"/>
        <w:contextualSpacing/>
        <w:jc w:val="both"/>
        <w:rPr>
          <w:rFonts w:ascii="Arial Narrow" w:hAnsi="Arial Narrow"/>
        </w:rPr>
      </w:pPr>
      <w:r w:rsidRPr="007B6401">
        <w:rPr>
          <w:rFonts w:ascii="Arial Narrow" w:hAnsi="Arial Narrow"/>
        </w:rPr>
        <w:t>La DES reconoce como una fortaleza su infraestructura</w:t>
      </w:r>
      <w:r>
        <w:rPr>
          <w:rFonts w:ascii="Arial Narrow" w:hAnsi="Arial Narrow"/>
        </w:rPr>
        <w:t xml:space="preserve"> </w:t>
      </w:r>
      <w:r w:rsidRPr="007B6401">
        <w:rPr>
          <w:rFonts w:ascii="Arial Narrow" w:hAnsi="Arial Narrow"/>
        </w:rPr>
        <w:t>en las tecnológicas para la comunicación y el acceso a la información que se ofrecen a través de la Coordinación de Tecnologías para el Aprendizaje</w:t>
      </w:r>
      <w:r>
        <w:rPr>
          <w:rFonts w:ascii="Arial Narrow" w:hAnsi="Arial Narrow"/>
        </w:rPr>
        <w:t>;</w:t>
      </w:r>
      <w:r w:rsidRPr="007B6401">
        <w:rPr>
          <w:rFonts w:ascii="Arial Narrow" w:hAnsi="Arial Narrow"/>
        </w:rPr>
        <w:t xml:space="preserve"> responsable de mantener los servicios de cómputo, telecomunicaciones y tecnologías para la</w:t>
      </w:r>
      <w:r>
        <w:rPr>
          <w:rFonts w:ascii="Arial Narrow" w:hAnsi="Arial Narrow"/>
        </w:rPr>
        <w:t>s</w:t>
      </w:r>
      <w:r w:rsidRPr="007B6401">
        <w:rPr>
          <w:rFonts w:ascii="Arial Narrow" w:hAnsi="Arial Narrow"/>
        </w:rPr>
        <w:t xml:space="preserve"> activ</w:t>
      </w:r>
      <w:r>
        <w:rPr>
          <w:rFonts w:ascii="Arial Narrow" w:hAnsi="Arial Narrow"/>
        </w:rPr>
        <w:t>idades</w:t>
      </w:r>
      <w:r w:rsidRPr="007B6401">
        <w:rPr>
          <w:rFonts w:ascii="Arial Narrow" w:hAnsi="Arial Narrow"/>
        </w:rPr>
        <w:t xml:space="preserve"> de investigación y de enseñanza-aprendizaje que se brindan a toda la comunidad del </w:t>
      </w:r>
      <w:r>
        <w:rPr>
          <w:rFonts w:ascii="Arial Narrow" w:hAnsi="Arial Narrow"/>
        </w:rPr>
        <w:t>c</w:t>
      </w:r>
      <w:r w:rsidRPr="007B6401">
        <w:rPr>
          <w:rFonts w:ascii="Arial Narrow" w:hAnsi="Arial Narrow"/>
        </w:rPr>
        <w:t>entro.</w:t>
      </w:r>
      <w:r>
        <w:rPr>
          <w:rFonts w:ascii="Arial Narrow" w:hAnsi="Arial Narrow"/>
        </w:rPr>
        <w:t xml:space="preserve"> </w:t>
      </w:r>
      <w:r w:rsidRPr="007E47CF">
        <w:rPr>
          <w:rFonts w:ascii="Arial Narrow" w:hAnsi="Arial Narrow"/>
        </w:rPr>
        <w:t>Los alumnos interactúan mediante plataformas digitales tales como Moodle, la cual se utiliza como apoyo de los profesores para crear cursos en línea, repositorios y en</w:t>
      </w:r>
      <w:r>
        <w:rPr>
          <w:rFonts w:ascii="Arial Narrow" w:hAnsi="Arial Narrow"/>
        </w:rPr>
        <w:t>tornos de aprendizaje virtuales;</w:t>
      </w:r>
      <w:r w:rsidRPr="007E47CF">
        <w:rPr>
          <w:rFonts w:ascii="Arial Narrow" w:hAnsi="Arial Narrow"/>
        </w:rPr>
        <w:t xml:space="preserve"> en ella</w:t>
      </w:r>
      <w:r>
        <w:rPr>
          <w:rFonts w:ascii="Arial Narrow" w:hAnsi="Arial Narrow"/>
        </w:rPr>
        <w:t>,</w:t>
      </w:r>
      <w:r w:rsidRPr="007E47CF">
        <w:rPr>
          <w:rFonts w:ascii="Arial Narrow" w:hAnsi="Arial Narrow"/>
        </w:rPr>
        <w:t xml:space="preserve"> cada profesor desarrolla sus clases a partir de sus necesidades individuales. En 2016 se establecieron 2,956 cursos de apoyo a los docentes para la impartición de sus res</w:t>
      </w:r>
      <w:r>
        <w:rPr>
          <w:rFonts w:ascii="Arial Narrow" w:hAnsi="Arial Narrow"/>
        </w:rPr>
        <w:t xml:space="preserve">pectivas clases y capacitación. </w:t>
      </w:r>
      <w:r w:rsidRPr="007E47CF">
        <w:rPr>
          <w:rFonts w:ascii="Arial Narrow" w:hAnsi="Arial Narrow"/>
        </w:rPr>
        <w:t xml:space="preserve">También </w:t>
      </w:r>
      <w:r>
        <w:rPr>
          <w:rFonts w:ascii="Arial Narrow" w:hAnsi="Arial Narrow"/>
        </w:rPr>
        <w:t>se</w:t>
      </w:r>
      <w:r w:rsidRPr="007E47CF">
        <w:rPr>
          <w:rFonts w:ascii="Arial Narrow" w:hAnsi="Arial Narrow"/>
        </w:rPr>
        <w:t xml:space="preserve"> ofrece</w:t>
      </w:r>
      <w:r>
        <w:rPr>
          <w:rFonts w:ascii="Arial Narrow" w:hAnsi="Arial Narrow"/>
        </w:rPr>
        <w:t>n</w:t>
      </w:r>
      <w:r w:rsidRPr="007E47CF">
        <w:rPr>
          <w:rFonts w:ascii="Arial Narrow" w:hAnsi="Arial Narrow"/>
        </w:rPr>
        <w:t xml:space="preserve"> los servicios de red inalámbrica pública con una cobertura de aproximadamente el 70%</w:t>
      </w:r>
      <w:r w:rsidRPr="007E47CF">
        <w:rPr>
          <w:rFonts w:ascii="Arial" w:hAnsi="Arial" w:cs="Arial"/>
        </w:rPr>
        <w:t>​</w:t>
      </w:r>
      <w:r w:rsidRPr="007E47CF">
        <w:rPr>
          <w:rFonts w:ascii="Arial Narrow" w:hAnsi="Arial Narrow"/>
        </w:rPr>
        <w:t xml:space="preserve"> de los espacios de trabajo</w:t>
      </w:r>
      <w:r>
        <w:rPr>
          <w:rFonts w:ascii="Arial Narrow" w:hAnsi="Arial Narrow"/>
        </w:rPr>
        <w:t>,</w:t>
      </w:r>
      <w:r w:rsidRPr="007E47CF">
        <w:rPr>
          <w:rFonts w:ascii="Arial Narrow" w:hAnsi="Arial Narrow"/>
        </w:rPr>
        <w:t xml:space="preserve"> </w:t>
      </w:r>
      <w:r>
        <w:rPr>
          <w:rFonts w:ascii="Arial Narrow" w:hAnsi="Arial Narrow"/>
        </w:rPr>
        <w:t>con</w:t>
      </w:r>
      <w:r w:rsidRPr="007E47CF">
        <w:rPr>
          <w:rFonts w:ascii="Arial Narrow" w:hAnsi="Arial Narrow"/>
        </w:rPr>
        <w:t xml:space="preserve"> una capacidad m</w:t>
      </w:r>
      <w:r w:rsidRPr="007E47CF">
        <w:rPr>
          <w:rFonts w:ascii="Arial Narrow" w:hAnsi="Arial Narrow" w:cs="Arial Narrow"/>
        </w:rPr>
        <w:t>á</w:t>
      </w:r>
      <w:r w:rsidRPr="007E47CF">
        <w:rPr>
          <w:rFonts w:ascii="Arial Narrow" w:hAnsi="Arial Narrow"/>
        </w:rPr>
        <w:t>xima promedio para 2,000</w:t>
      </w:r>
      <w:r w:rsidRPr="007E47CF">
        <w:rPr>
          <w:rFonts w:ascii="Arial" w:hAnsi="Arial" w:cs="Arial"/>
        </w:rPr>
        <w:t>​</w:t>
      </w:r>
      <w:r w:rsidRPr="007E47CF">
        <w:rPr>
          <w:rFonts w:ascii="Arial Narrow" w:hAnsi="Arial Narrow"/>
        </w:rPr>
        <w:t xml:space="preserve"> usuarios de forma simultánea. Los registros muestran un incremento en el</w:t>
      </w:r>
      <w:r>
        <w:rPr>
          <w:rFonts w:ascii="Arial Narrow" w:hAnsi="Arial Narrow"/>
        </w:rPr>
        <w:t xml:space="preserve"> uso de dispositivos móviles y </w:t>
      </w:r>
      <w:r w:rsidRPr="007E47CF">
        <w:rPr>
          <w:rFonts w:ascii="Arial Narrow" w:hAnsi="Arial Narrow"/>
        </w:rPr>
        <w:t>electrónicos que se conectan a internet por usuario: 450 dispositivos conectados simultáneamente</w:t>
      </w:r>
      <w:r>
        <w:rPr>
          <w:rFonts w:ascii="Arial Narrow" w:hAnsi="Arial Narrow"/>
        </w:rPr>
        <w:t>,</w:t>
      </w:r>
      <w:r w:rsidRPr="007E47CF">
        <w:rPr>
          <w:rFonts w:ascii="Arial Narrow" w:hAnsi="Arial Narrow"/>
        </w:rPr>
        <w:t xml:space="preserve"> y diariamente se registran en la red 1,700 usuarios, cifra que tiende a crecer. </w:t>
      </w:r>
      <w:r w:rsidRPr="00323AC1">
        <w:rPr>
          <w:rFonts w:ascii="Arial Narrow" w:hAnsi="Arial Narrow"/>
        </w:rPr>
        <w:t>Para atender el incremento en</w:t>
      </w:r>
      <w:r>
        <w:rPr>
          <w:rFonts w:ascii="Arial Narrow" w:hAnsi="Arial Narrow"/>
        </w:rPr>
        <w:t xml:space="preserve"> </w:t>
      </w:r>
      <w:r w:rsidRPr="00323AC1">
        <w:rPr>
          <w:rFonts w:ascii="Arial Narrow" w:hAnsi="Arial Narrow"/>
        </w:rPr>
        <w:t>la demanda,</w:t>
      </w:r>
      <w:r>
        <w:rPr>
          <w:rFonts w:ascii="Arial Narrow" w:hAnsi="Arial Narrow"/>
        </w:rPr>
        <w:t xml:space="preserve"> </w:t>
      </w:r>
      <w:r w:rsidRPr="00323AC1">
        <w:rPr>
          <w:rFonts w:ascii="Arial Narrow" w:hAnsi="Arial Narrow"/>
        </w:rPr>
        <w:t>falta</w:t>
      </w:r>
      <w:r>
        <w:rPr>
          <w:rFonts w:ascii="Arial Narrow" w:hAnsi="Arial Narrow"/>
        </w:rPr>
        <w:t xml:space="preserve"> </w:t>
      </w:r>
      <w:r w:rsidRPr="00323AC1">
        <w:rPr>
          <w:rFonts w:ascii="Arial Narrow" w:hAnsi="Arial Narrow"/>
        </w:rPr>
        <w:t>mantener y aumentar</w:t>
      </w:r>
      <w:r>
        <w:rPr>
          <w:rFonts w:ascii="Arial Narrow" w:hAnsi="Arial Narrow"/>
        </w:rPr>
        <w:t xml:space="preserve"> </w:t>
      </w:r>
      <w:r w:rsidRPr="00323AC1">
        <w:rPr>
          <w:rFonts w:ascii="Arial Narrow" w:hAnsi="Arial Narrow"/>
        </w:rPr>
        <w:t>la cobertura de la red inalámbrica y generar mejores condiciones de servicio, para lo cual es necesario continuar invirtiendo en el crecimiento y mantenimiento de la infraestructura que lo soporta.</w:t>
      </w:r>
    </w:p>
    <w:p w14:paraId="52AAEAD0" w14:textId="77777777" w:rsidR="00B265A1" w:rsidRDefault="00B265A1" w:rsidP="00CD46AE">
      <w:pPr>
        <w:spacing w:after="0" w:line="240" w:lineRule="auto"/>
        <w:contextualSpacing/>
        <w:jc w:val="both"/>
        <w:rPr>
          <w:rFonts w:ascii="Arial Narrow" w:hAnsi="Arial Narrow"/>
        </w:rPr>
      </w:pPr>
    </w:p>
    <w:p w14:paraId="5D82EFE1" w14:textId="2017FAC2" w:rsidR="00CD46AE" w:rsidRPr="00CD46AE" w:rsidRDefault="00CD46AE" w:rsidP="00CD46AE">
      <w:pPr>
        <w:spacing w:after="0" w:line="240" w:lineRule="auto"/>
        <w:rPr>
          <w:rFonts w:ascii="Arial Narrow" w:hAnsi="Arial Narrow" w:cs="Arial"/>
          <w:b/>
        </w:rPr>
      </w:pPr>
      <w:r>
        <w:rPr>
          <w:rFonts w:ascii="Arial Narrow" w:hAnsi="Arial Narrow" w:cs="Arial"/>
          <w:b/>
        </w:rPr>
        <w:t xml:space="preserve">5. </w:t>
      </w:r>
      <w:r w:rsidRPr="00CD46AE">
        <w:rPr>
          <w:rFonts w:ascii="Arial Narrow" w:hAnsi="Arial Narrow" w:cs="Arial"/>
          <w:b/>
        </w:rPr>
        <w:t>Análisis de la internacionalización</w:t>
      </w:r>
    </w:p>
    <w:p w14:paraId="03396F85" w14:textId="77777777" w:rsidR="00CD46AE" w:rsidRDefault="00CD46AE" w:rsidP="00CD46AE">
      <w:pPr>
        <w:spacing w:line="240" w:lineRule="auto"/>
        <w:contextualSpacing/>
        <w:jc w:val="both"/>
        <w:rPr>
          <w:rFonts w:ascii="Arial Narrow" w:hAnsi="Arial Narrow"/>
        </w:rPr>
      </w:pPr>
      <w:r>
        <w:rPr>
          <w:rFonts w:ascii="Arial Narrow" w:hAnsi="Arial Narrow"/>
        </w:rPr>
        <w:t>L</w:t>
      </w:r>
      <w:r w:rsidRPr="002B3CE2">
        <w:rPr>
          <w:rFonts w:ascii="Arial Narrow" w:hAnsi="Arial Narrow"/>
        </w:rPr>
        <w:t xml:space="preserve">a DES cuenta </w:t>
      </w:r>
      <w:r w:rsidRPr="002B3CE2">
        <w:rPr>
          <w:rFonts w:ascii="Arial Narrow" w:hAnsi="Arial Narrow"/>
          <w:color w:val="000000" w:themeColor="text1"/>
        </w:rPr>
        <w:t>con 18 convenios nacionales y 4 internacionales</w:t>
      </w:r>
      <w:r>
        <w:rPr>
          <w:rFonts w:ascii="Arial Narrow" w:hAnsi="Arial Narrow"/>
        </w:rPr>
        <w:t>;</w:t>
      </w:r>
      <w:r w:rsidRPr="002B3CE2">
        <w:rPr>
          <w:rFonts w:ascii="Arial Narrow" w:hAnsi="Arial Narrow"/>
        </w:rPr>
        <w:t xml:space="preserve"> además</w:t>
      </w:r>
      <w:r>
        <w:rPr>
          <w:rFonts w:ascii="Arial Narrow" w:hAnsi="Arial Narrow"/>
        </w:rPr>
        <w:t>,</w:t>
      </w:r>
      <w:r w:rsidRPr="002B3CE2">
        <w:rPr>
          <w:rFonts w:ascii="Arial Narrow" w:hAnsi="Arial Narrow"/>
        </w:rPr>
        <w:t xml:space="preserve"> puede participar en los 344 convenios con los que cuenta la Universidad de Guadalajara para la realización de acciones de movilidad, de estos</w:t>
      </w:r>
      <w:r>
        <w:rPr>
          <w:rFonts w:ascii="Arial Narrow" w:hAnsi="Arial Narrow"/>
        </w:rPr>
        <w:t>,</w:t>
      </w:r>
      <w:r w:rsidRPr="002B3CE2">
        <w:rPr>
          <w:rFonts w:ascii="Arial Narrow" w:hAnsi="Arial Narrow"/>
        </w:rPr>
        <w:t xml:space="preserve"> 20 son esp</w:t>
      </w:r>
      <w:r>
        <w:rPr>
          <w:rFonts w:ascii="Arial Narrow" w:hAnsi="Arial Narrow"/>
        </w:rPr>
        <w:t>ecíficos para la investigación en</w:t>
      </w:r>
      <w:r w:rsidRPr="002B3CE2">
        <w:rPr>
          <w:rFonts w:ascii="Arial Narrow" w:hAnsi="Arial Narrow"/>
        </w:rPr>
        <w:t xml:space="preserve"> la DES</w:t>
      </w:r>
      <w:r>
        <w:rPr>
          <w:rFonts w:ascii="Arial Narrow" w:hAnsi="Arial Narrow"/>
        </w:rPr>
        <w:t>. Sobresale el convenio</w:t>
      </w:r>
      <w:r w:rsidRPr="002B3CE2">
        <w:rPr>
          <w:rFonts w:ascii="Arial Narrow" w:hAnsi="Arial Narrow"/>
        </w:rPr>
        <w:t xml:space="preserve"> con la Universidad de Wisconsin, con quienes se han realizado diferentes eventos con el objetivo de intercambiar experiencias sobre proyectos relacionados con el manejo de sistemas de producción de forrajes y la producción lechera</w:t>
      </w:r>
      <w:r w:rsidRPr="00235E19">
        <w:rPr>
          <w:rFonts w:ascii="Arial Narrow" w:hAnsi="Arial Narrow"/>
        </w:rPr>
        <w:t>.</w:t>
      </w:r>
      <w:r>
        <w:rPr>
          <w:rFonts w:ascii="Arial Narrow" w:hAnsi="Arial Narrow"/>
        </w:rPr>
        <w:t xml:space="preserve"> Se destaca como fortaleza del </w:t>
      </w:r>
      <w:proofErr w:type="spellStart"/>
      <w:r>
        <w:rPr>
          <w:rFonts w:ascii="Arial Narrow" w:hAnsi="Arial Narrow"/>
        </w:rPr>
        <w:t>CUAltos</w:t>
      </w:r>
      <w:proofErr w:type="spellEnd"/>
      <w:r>
        <w:rPr>
          <w:rFonts w:ascii="Arial Narrow" w:hAnsi="Arial Narrow"/>
        </w:rPr>
        <w:t xml:space="preserve"> </w:t>
      </w:r>
      <w:r w:rsidRPr="00416BC8">
        <w:rPr>
          <w:rFonts w:ascii="Arial Narrow" w:hAnsi="Arial Narrow"/>
        </w:rPr>
        <w:t xml:space="preserve">la </w:t>
      </w:r>
      <w:r>
        <w:rPr>
          <w:rFonts w:ascii="Arial Narrow" w:hAnsi="Arial Narrow"/>
        </w:rPr>
        <w:t>m</w:t>
      </w:r>
      <w:r w:rsidRPr="00416BC8">
        <w:rPr>
          <w:rFonts w:ascii="Arial Narrow" w:hAnsi="Arial Narrow"/>
        </w:rPr>
        <w:t>aestría</w:t>
      </w:r>
      <w:r>
        <w:rPr>
          <w:rFonts w:ascii="Arial Narrow" w:hAnsi="Arial Narrow"/>
        </w:rPr>
        <w:t xml:space="preserve"> en Procesos Innovadores en el </w:t>
      </w:r>
      <w:r w:rsidRPr="00416BC8">
        <w:rPr>
          <w:rFonts w:ascii="Arial Narrow" w:hAnsi="Arial Narrow"/>
        </w:rPr>
        <w:t>Aprendizaje</w:t>
      </w:r>
      <w:r>
        <w:rPr>
          <w:rFonts w:ascii="Arial Narrow" w:hAnsi="Arial Narrow"/>
        </w:rPr>
        <w:t xml:space="preserve"> por contar con doble titulación,</w:t>
      </w:r>
      <w:r w:rsidRPr="00416BC8">
        <w:rPr>
          <w:rFonts w:ascii="Arial Narrow" w:hAnsi="Arial Narrow"/>
        </w:rPr>
        <w:t xml:space="preserve"> por la </w:t>
      </w:r>
      <w:proofErr w:type="spellStart"/>
      <w:r w:rsidRPr="00416BC8">
        <w:rPr>
          <w:rFonts w:ascii="Arial Narrow" w:hAnsi="Arial Narrow"/>
        </w:rPr>
        <w:t>Universitat</w:t>
      </w:r>
      <w:proofErr w:type="spellEnd"/>
      <w:r w:rsidRPr="00416BC8">
        <w:rPr>
          <w:rFonts w:ascii="Arial Narrow" w:hAnsi="Arial Narrow"/>
        </w:rPr>
        <w:t xml:space="preserve"> Politécnica de Catalunya de España y por la UDG-</w:t>
      </w:r>
      <w:proofErr w:type="spellStart"/>
      <w:r w:rsidRPr="00416BC8">
        <w:rPr>
          <w:rFonts w:ascii="Arial Narrow" w:hAnsi="Arial Narrow"/>
        </w:rPr>
        <w:t>CUAltos</w:t>
      </w:r>
      <w:proofErr w:type="spellEnd"/>
      <w:r>
        <w:rPr>
          <w:rFonts w:ascii="Arial Narrow" w:hAnsi="Arial Narrow"/>
        </w:rPr>
        <w:t>. Si bien esta maestría representa un avance, aún f</w:t>
      </w:r>
      <w:r w:rsidRPr="00A730E5">
        <w:rPr>
          <w:rFonts w:ascii="Arial Narrow" w:hAnsi="Arial Narrow"/>
        </w:rPr>
        <w:t xml:space="preserve">alta </w:t>
      </w:r>
      <w:r>
        <w:rPr>
          <w:rFonts w:ascii="Arial Narrow" w:hAnsi="Arial Narrow"/>
        </w:rPr>
        <w:t xml:space="preserve">incrementar el número de </w:t>
      </w:r>
      <w:r w:rsidRPr="00A730E5">
        <w:rPr>
          <w:rFonts w:ascii="Arial Narrow" w:hAnsi="Arial Narrow"/>
        </w:rPr>
        <w:t>programas de pregrado y posgrado</w:t>
      </w:r>
      <w:r>
        <w:rPr>
          <w:rFonts w:ascii="Arial Narrow" w:hAnsi="Arial Narrow"/>
        </w:rPr>
        <w:t xml:space="preserve"> </w:t>
      </w:r>
      <w:r w:rsidRPr="00A730E5">
        <w:rPr>
          <w:rFonts w:ascii="Arial Narrow" w:hAnsi="Arial Narrow"/>
        </w:rPr>
        <w:t>con doble o triple titulación con instituciones nacionales e internacionales</w:t>
      </w:r>
      <w:r>
        <w:rPr>
          <w:rFonts w:ascii="Arial Narrow" w:hAnsi="Arial Narrow"/>
        </w:rPr>
        <w:t>. E</w:t>
      </w:r>
      <w:r w:rsidRPr="00416BC8">
        <w:rPr>
          <w:rFonts w:ascii="Arial Narrow" w:hAnsi="Arial Narrow"/>
        </w:rPr>
        <w:t xml:space="preserve">n </w:t>
      </w:r>
      <w:r>
        <w:rPr>
          <w:rFonts w:ascii="Arial Narrow" w:hAnsi="Arial Narrow"/>
        </w:rPr>
        <w:t xml:space="preserve">movilidad académica, la DES </w:t>
      </w:r>
      <w:r w:rsidRPr="00416BC8">
        <w:rPr>
          <w:rFonts w:ascii="Arial Narrow" w:hAnsi="Arial Narrow"/>
        </w:rPr>
        <w:t>2016 apoyó a 1</w:t>
      </w:r>
      <w:r>
        <w:rPr>
          <w:rFonts w:ascii="Arial Narrow" w:hAnsi="Arial Narrow"/>
        </w:rPr>
        <w:t>12</w:t>
      </w:r>
      <w:r w:rsidRPr="00416BC8">
        <w:rPr>
          <w:rFonts w:ascii="Arial Narrow" w:hAnsi="Arial Narrow"/>
        </w:rPr>
        <w:t xml:space="preserve"> estudiantes</w:t>
      </w:r>
      <w:r>
        <w:rPr>
          <w:rFonts w:ascii="Arial Narrow" w:hAnsi="Arial Narrow"/>
        </w:rPr>
        <w:t>,</w:t>
      </w:r>
      <w:r w:rsidRPr="00416BC8">
        <w:rPr>
          <w:rFonts w:ascii="Arial Narrow" w:hAnsi="Arial Narrow"/>
        </w:rPr>
        <w:t xml:space="preserve"> de</w:t>
      </w:r>
      <w:r>
        <w:rPr>
          <w:rFonts w:ascii="Arial Narrow" w:hAnsi="Arial Narrow"/>
        </w:rPr>
        <w:t xml:space="preserve"> los cuales 69</w:t>
      </w:r>
      <w:r w:rsidRPr="00416BC8">
        <w:rPr>
          <w:rFonts w:ascii="Arial Narrow" w:hAnsi="Arial Narrow"/>
        </w:rPr>
        <w:t xml:space="preserve"> corresp</w:t>
      </w:r>
      <w:r>
        <w:rPr>
          <w:rFonts w:ascii="Arial Narrow" w:hAnsi="Arial Narrow"/>
        </w:rPr>
        <w:t>onden a acciones nacionales y 43</w:t>
      </w:r>
      <w:r w:rsidRPr="00416BC8">
        <w:rPr>
          <w:rFonts w:ascii="Arial Narrow" w:hAnsi="Arial Narrow"/>
        </w:rPr>
        <w:t xml:space="preserve"> a internaciona</w:t>
      </w:r>
      <w:r>
        <w:rPr>
          <w:rFonts w:ascii="Arial Narrow" w:hAnsi="Arial Narrow"/>
        </w:rPr>
        <w:t>les; de estos 112 estudiantes, 42</w:t>
      </w:r>
      <w:r w:rsidRPr="00416BC8">
        <w:rPr>
          <w:rFonts w:ascii="Arial Narrow" w:hAnsi="Arial Narrow"/>
        </w:rPr>
        <w:t xml:space="preserve"> participaron en eventos académico</w:t>
      </w:r>
      <w:r>
        <w:rPr>
          <w:rFonts w:ascii="Arial Narrow" w:hAnsi="Arial Narrow"/>
        </w:rPr>
        <w:t>s, 23 en estancias cortas y 19</w:t>
      </w:r>
      <w:r w:rsidRPr="00F73CB9">
        <w:rPr>
          <w:rFonts w:ascii="Arial Narrow" w:hAnsi="Arial Narrow"/>
        </w:rPr>
        <w:t xml:space="preserve"> en intercambios</w:t>
      </w:r>
      <w:r w:rsidRPr="00416BC8">
        <w:rPr>
          <w:rFonts w:ascii="Arial Narrow" w:hAnsi="Arial Narrow"/>
        </w:rPr>
        <w:t xml:space="preserve"> </w:t>
      </w:r>
      <w:r w:rsidRPr="00FE043A">
        <w:rPr>
          <w:rFonts w:ascii="Arial Narrow" w:hAnsi="Arial Narrow"/>
        </w:rPr>
        <w:t>académicos.</w:t>
      </w:r>
      <w:r>
        <w:rPr>
          <w:rFonts w:ascii="Arial Narrow" w:hAnsi="Arial Narrow"/>
        </w:rPr>
        <w:t xml:space="preserve"> </w:t>
      </w:r>
      <w:r w:rsidRPr="00416BC8">
        <w:rPr>
          <w:rFonts w:ascii="Arial Narrow" w:hAnsi="Arial Narrow"/>
        </w:rPr>
        <w:t>Por otra parte</w:t>
      </w:r>
      <w:r>
        <w:rPr>
          <w:rFonts w:ascii="Arial Narrow" w:hAnsi="Arial Narrow"/>
        </w:rPr>
        <w:t>,</w:t>
      </w:r>
      <w:r w:rsidRPr="00416BC8">
        <w:rPr>
          <w:rFonts w:ascii="Arial Narrow" w:hAnsi="Arial Narrow"/>
        </w:rPr>
        <w:t xml:space="preserve"> en la movilidad académica, en el 2016 participaron 47 profesores, los cuales realizaron estancias académicas de nivel nac</w:t>
      </w:r>
      <w:r>
        <w:rPr>
          <w:rFonts w:ascii="Arial Narrow" w:hAnsi="Arial Narrow"/>
        </w:rPr>
        <w:t xml:space="preserve">ional e internacional, así como </w:t>
      </w:r>
      <w:r w:rsidRPr="00416BC8">
        <w:rPr>
          <w:rFonts w:ascii="Arial Narrow" w:hAnsi="Arial Narrow"/>
        </w:rPr>
        <w:t xml:space="preserve">la difusión de sus trabajos de investigación en diferentes eventos en </w:t>
      </w:r>
      <w:r>
        <w:rPr>
          <w:rFonts w:ascii="Arial Narrow" w:hAnsi="Arial Narrow"/>
        </w:rPr>
        <w:t xml:space="preserve">distintos </w:t>
      </w:r>
      <w:r w:rsidRPr="00416BC8">
        <w:rPr>
          <w:rFonts w:ascii="Arial Narrow" w:hAnsi="Arial Narrow"/>
        </w:rPr>
        <w:t xml:space="preserve">países. </w:t>
      </w:r>
      <w:r>
        <w:rPr>
          <w:rFonts w:ascii="Arial Narrow" w:hAnsi="Arial Narrow"/>
        </w:rPr>
        <w:t xml:space="preserve">A </w:t>
      </w:r>
      <w:r w:rsidRPr="006051BF">
        <w:rPr>
          <w:rFonts w:ascii="Arial Narrow" w:hAnsi="Arial Narrow"/>
        </w:rPr>
        <w:t>través de los eventos</w:t>
      </w:r>
      <w:r w:rsidRPr="00416BC8">
        <w:rPr>
          <w:rFonts w:ascii="Arial Narrow" w:hAnsi="Arial Narrow"/>
        </w:rPr>
        <w:t xml:space="preserve"> de carácter nacional e internacional realizados</w:t>
      </w:r>
      <w:r>
        <w:rPr>
          <w:rFonts w:ascii="Arial Narrow" w:hAnsi="Arial Narrow"/>
        </w:rPr>
        <w:t xml:space="preserve">, </w:t>
      </w:r>
      <w:r w:rsidRPr="00416BC8">
        <w:rPr>
          <w:rFonts w:ascii="Arial Narrow" w:hAnsi="Arial Narrow"/>
        </w:rPr>
        <w:t>la DES recibi</w:t>
      </w:r>
      <w:r>
        <w:rPr>
          <w:rFonts w:ascii="Arial Narrow" w:hAnsi="Arial Narrow"/>
        </w:rPr>
        <w:t>ó</w:t>
      </w:r>
      <w:r w:rsidRPr="00416BC8">
        <w:rPr>
          <w:rFonts w:ascii="Arial Narrow" w:hAnsi="Arial Narrow"/>
        </w:rPr>
        <w:t xml:space="preserve"> a 148 personalidades de alta experiencia en sus áreas de especialidad</w:t>
      </w:r>
      <w:r w:rsidRPr="0022475E">
        <w:rPr>
          <w:rFonts w:ascii="Arial Narrow" w:hAnsi="Arial Narrow"/>
        </w:rPr>
        <w:t>. Destaca como una fortaleza que a partir del 2015</w:t>
      </w:r>
      <w:r>
        <w:rPr>
          <w:rFonts w:ascii="Arial Narrow" w:hAnsi="Arial Narrow"/>
        </w:rPr>
        <w:t xml:space="preserve"> y</w:t>
      </w:r>
      <w:r w:rsidRPr="0022475E">
        <w:rPr>
          <w:rFonts w:ascii="Arial Narrow" w:hAnsi="Arial Narrow"/>
        </w:rPr>
        <w:t xml:space="preserve"> hasta la fecha, la DES cuenta con el Comité de Movilidad</w:t>
      </w:r>
      <w:r>
        <w:rPr>
          <w:rFonts w:ascii="Arial Narrow" w:hAnsi="Arial Narrow"/>
        </w:rPr>
        <w:t>;</w:t>
      </w:r>
      <w:r w:rsidRPr="0022475E">
        <w:rPr>
          <w:rFonts w:ascii="Arial Narrow" w:hAnsi="Arial Narrow"/>
        </w:rPr>
        <w:t xml:space="preserve"> organizado con el propósito de dictamina</w:t>
      </w:r>
      <w:r>
        <w:rPr>
          <w:rFonts w:ascii="Arial Narrow" w:hAnsi="Arial Narrow"/>
        </w:rPr>
        <w:t xml:space="preserve">r las solicitudes presentadas, </w:t>
      </w:r>
      <w:r w:rsidRPr="0022475E">
        <w:rPr>
          <w:rFonts w:ascii="Arial Narrow" w:hAnsi="Arial Narrow"/>
        </w:rPr>
        <w:t>optimizar los recursos y</w:t>
      </w:r>
      <w:r>
        <w:rPr>
          <w:rFonts w:ascii="Arial Narrow" w:hAnsi="Arial Narrow"/>
        </w:rPr>
        <w:t xml:space="preserve"> </w:t>
      </w:r>
      <w:r w:rsidRPr="0022475E">
        <w:rPr>
          <w:rFonts w:ascii="Arial Narrow" w:hAnsi="Arial Narrow"/>
        </w:rPr>
        <w:t>gestionar fondos externos para que</w:t>
      </w:r>
      <w:r>
        <w:rPr>
          <w:rFonts w:ascii="Arial Narrow" w:hAnsi="Arial Narrow"/>
        </w:rPr>
        <w:t xml:space="preserve"> </w:t>
      </w:r>
      <w:r w:rsidRPr="0022475E">
        <w:rPr>
          <w:rFonts w:ascii="Arial Narrow" w:hAnsi="Arial Narrow"/>
        </w:rPr>
        <w:t>los profesores</w:t>
      </w:r>
      <w:r>
        <w:rPr>
          <w:rFonts w:ascii="Arial Narrow" w:hAnsi="Arial Narrow"/>
        </w:rPr>
        <w:t xml:space="preserve"> y estudiantes realicen </w:t>
      </w:r>
      <w:r w:rsidRPr="00416BC8">
        <w:rPr>
          <w:rFonts w:ascii="Arial Narrow" w:hAnsi="Arial Narrow"/>
        </w:rPr>
        <w:t>acciones de movilidad académica dentro</w:t>
      </w:r>
      <w:r>
        <w:rPr>
          <w:rFonts w:ascii="Arial Narrow" w:hAnsi="Arial Narrow"/>
        </w:rPr>
        <w:t xml:space="preserve"> </w:t>
      </w:r>
      <w:r w:rsidRPr="00416BC8">
        <w:rPr>
          <w:rFonts w:ascii="Arial Narrow" w:hAnsi="Arial Narrow"/>
        </w:rPr>
        <w:t>y fuera del país.</w:t>
      </w:r>
      <w:r>
        <w:rPr>
          <w:rFonts w:ascii="Arial Narrow" w:hAnsi="Arial Narrow"/>
        </w:rPr>
        <w:t xml:space="preserve"> E</w:t>
      </w:r>
      <w:r w:rsidRPr="00BA564E">
        <w:rPr>
          <w:rFonts w:ascii="Arial Narrow" w:hAnsi="Arial Narrow"/>
        </w:rPr>
        <w:t xml:space="preserve">l ejercicio de autoevaluación nos permite observar que </w:t>
      </w:r>
      <w:r>
        <w:rPr>
          <w:rFonts w:ascii="Arial Narrow" w:hAnsi="Arial Narrow"/>
        </w:rPr>
        <w:t xml:space="preserve">para fortalecer la internacionalización aún falta </w:t>
      </w:r>
      <w:r w:rsidRPr="00F67A1C">
        <w:rPr>
          <w:rFonts w:ascii="Arial Narrow" w:hAnsi="Arial Narrow"/>
        </w:rPr>
        <w:t>incrementar el número</w:t>
      </w:r>
      <w:r>
        <w:rPr>
          <w:rFonts w:ascii="Arial Narrow" w:hAnsi="Arial Narrow"/>
        </w:rPr>
        <w:t xml:space="preserve"> de</w:t>
      </w:r>
      <w:r w:rsidRPr="00F67A1C">
        <w:rPr>
          <w:rFonts w:ascii="Arial Narrow" w:hAnsi="Arial Narrow"/>
        </w:rPr>
        <w:t xml:space="preserve"> programas de pregrado y posgrado</w:t>
      </w:r>
      <w:r>
        <w:rPr>
          <w:rFonts w:ascii="Arial Narrow" w:hAnsi="Arial Narrow"/>
        </w:rPr>
        <w:t xml:space="preserve"> </w:t>
      </w:r>
      <w:r w:rsidRPr="00F67A1C">
        <w:rPr>
          <w:rFonts w:ascii="Arial Narrow" w:hAnsi="Arial Narrow"/>
        </w:rPr>
        <w:t>con doble o triple titulación con instituciones nacionales e internacionales.</w:t>
      </w:r>
      <w:r>
        <w:rPr>
          <w:rFonts w:ascii="Arial Narrow" w:hAnsi="Arial Narrow"/>
        </w:rPr>
        <w:t xml:space="preserve"> </w:t>
      </w:r>
      <w:r w:rsidRPr="00BA564E">
        <w:rPr>
          <w:rFonts w:ascii="Arial Narrow" w:hAnsi="Arial Narrow"/>
        </w:rPr>
        <w:t xml:space="preserve">También se detectó que para fortalecer la internacionalización se requiere buscar fuentes alternativas de financiamiento para la cooperación y el intercambio académico. Otro elemento en el que se tendrá que trabajar se vincula con </w:t>
      </w:r>
      <w:r>
        <w:rPr>
          <w:rFonts w:ascii="Arial Narrow" w:hAnsi="Arial Narrow"/>
        </w:rPr>
        <w:t xml:space="preserve">la </w:t>
      </w:r>
      <w:r w:rsidRPr="000E4151">
        <w:rPr>
          <w:rFonts w:ascii="Arial Narrow" w:hAnsi="Arial Narrow"/>
        </w:rPr>
        <w:t>ausencia de convenios para</w:t>
      </w:r>
      <w:r w:rsidRPr="00BA564E">
        <w:rPr>
          <w:rFonts w:ascii="Arial Narrow" w:hAnsi="Arial Narrow"/>
        </w:rPr>
        <w:t xml:space="preserve"> prácticas profesionales internacionales</w:t>
      </w:r>
      <w:r>
        <w:rPr>
          <w:rFonts w:ascii="Arial Narrow" w:hAnsi="Arial Narrow"/>
        </w:rPr>
        <w:t>,</w:t>
      </w:r>
      <w:r w:rsidRPr="00BA564E">
        <w:rPr>
          <w:rFonts w:ascii="Arial Narrow" w:hAnsi="Arial Narrow"/>
        </w:rPr>
        <w:t xml:space="preserve"> ya que hasta el momento esta</w:t>
      </w:r>
      <w:r>
        <w:rPr>
          <w:rFonts w:ascii="Arial Narrow" w:hAnsi="Arial Narrow"/>
        </w:rPr>
        <w:t>s</w:t>
      </w:r>
      <w:r w:rsidRPr="00BA564E">
        <w:rPr>
          <w:rFonts w:ascii="Arial Narrow" w:hAnsi="Arial Narrow"/>
        </w:rPr>
        <w:t xml:space="preserve"> se realiza</w:t>
      </w:r>
      <w:r>
        <w:rPr>
          <w:rFonts w:ascii="Arial Narrow" w:hAnsi="Arial Narrow"/>
        </w:rPr>
        <w:t>n</w:t>
      </w:r>
      <w:r w:rsidRPr="00BA564E">
        <w:rPr>
          <w:rFonts w:ascii="Arial Narrow" w:hAnsi="Arial Narrow"/>
        </w:rPr>
        <w:t xml:space="preserve"> solo dentro y fuera del estado de </w:t>
      </w:r>
      <w:r>
        <w:rPr>
          <w:rFonts w:ascii="Arial Narrow" w:hAnsi="Arial Narrow"/>
        </w:rPr>
        <w:t>Jalisco;</w:t>
      </w:r>
      <w:r w:rsidRPr="00BA564E">
        <w:rPr>
          <w:rFonts w:ascii="Arial Narrow" w:hAnsi="Arial Narrow"/>
        </w:rPr>
        <w:t xml:space="preserve"> </w:t>
      </w:r>
      <w:r>
        <w:rPr>
          <w:rFonts w:ascii="Arial Narrow" w:hAnsi="Arial Narrow"/>
        </w:rPr>
        <w:t xml:space="preserve">además, la DES no imparte cursos en inglés. </w:t>
      </w:r>
      <w:r w:rsidRPr="00BA564E">
        <w:rPr>
          <w:rFonts w:ascii="Arial Narrow" w:hAnsi="Arial Narrow"/>
        </w:rPr>
        <w:t>De igual forma</w:t>
      </w:r>
      <w:r>
        <w:rPr>
          <w:rFonts w:ascii="Arial Narrow" w:hAnsi="Arial Narrow"/>
        </w:rPr>
        <w:t>,</w:t>
      </w:r>
      <w:r w:rsidRPr="00BA564E">
        <w:rPr>
          <w:rFonts w:ascii="Arial Narrow" w:hAnsi="Arial Narrow"/>
        </w:rPr>
        <w:t xml:space="preserve"> se mantiene una fuerte debilidad por el bajo número de convenios de movilidad para el pregrado y posgrado, aso</w:t>
      </w:r>
      <w:r>
        <w:rPr>
          <w:rFonts w:ascii="Arial Narrow" w:hAnsi="Arial Narrow"/>
        </w:rPr>
        <w:t xml:space="preserve">ciado con los recursos escasos </w:t>
      </w:r>
      <w:r w:rsidRPr="00BA564E">
        <w:rPr>
          <w:rFonts w:ascii="Arial Narrow" w:hAnsi="Arial Narrow"/>
        </w:rPr>
        <w:t>para apoyar acciones de intercambio académico.</w:t>
      </w:r>
    </w:p>
    <w:p w14:paraId="01FF041C" w14:textId="77777777" w:rsidR="00B265A1" w:rsidRDefault="00B265A1" w:rsidP="00CD46AE">
      <w:pPr>
        <w:spacing w:line="240" w:lineRule="auto"/>
        <w:contextualSpacing/>
        <w:jc w:val="both"/>
        <w:rPr>
          <w:rFonts w:ascii="Arial Narrow" w:hAnsi="Arial Narrow"/>
        </w:rPr>
      </w:pPr>
    </w:p>
    <w:p w14:paraId="4D78008E" w14:textId="29937161" w:rsidR="00CD46AE" w:rsidRPr="00CD46AE" w:rsidRDefault="00CD46AE" w:rsidP="00CD46AE">
      <w:pPr>
        <w:spacing w:after="0" w:line="240" w:lineRule="auto"/>
        <w:rPr>
          <w:rFonts w:ascii="Arial Narrow" w:hAnsi="Arial Narrow" w:cs="Arial"/>
          <w:b/>
        </w:rPr>
      </w:pPr>
      <w:r>
        <w:rPr>
          <w:rFonts w:ascii="Arial Narrow" w:hAnsi="Arial Narrow" w:cs="Arial"/>
          <w:b/>
        </w:rPr>
        <w:lastRenderedPageBreak/>
        <w:t xml:space="preserve">6. </w:t>
      </w:r>
      <w:r w:rsidRPr="00CD46AE">
        <w:rPr>
          <w:rFonts w:ascii="Arial Narrow" w:hAnsi="Arial Narrow" w:cs="Arial"/>
          <w:b/>
        </w:rPr>
        <w:t>Análisis de la vinculación académica</w:t>
      </w:r>
    </w:p>
    <w:p w14:paraId="0FBA2D1F" w14:textId="77777777" w:rsidR="00CD46AE" w:rsidRPr="00CB4930" w:rsidRDefault="00CD46AE" w:rsidP="00CD46AE">
      <w:pPr>
        <w:spacing w:line="240" w:lineRule="auto"/>
        <w:contextualSpacing/>
        <w:jc w:val="both"/>
        <w:rPr>
          <w:rFonts w:ascii="Arial Narrow" w:hAnsi="Arial Narrow"/>
          <w:lang w:eastAsia="es-ES_tradnl"/>
        </w:rPr>
      </w:pPr>
      <w:r w:rsidRPr="00543DE0">
        <w:rPr>
          <w:rFonts w:ascii="Arial Narrow" w:hAnsi="Arial Narrow"/>
          <w:lang w:eastAsia="es-ES_tradnl"/>
        </w:rPr>
        <w:t>En 2016 se generaron 187 convenios de vinculación; 39 son con el gobierno federal, estatal y municipal</w:t>
      </w:r>
      <w:r>
        <w:rPr>
          <w:rFonts w:ascii="Arial Narrow" w:hAnsi="Arial Narrow"/>
          <w:lang w:eastAsia="es-ES_tradnl"/>
        </w:rPr>
        <w:t>; 148 con el sector productivo</w:t>
      </w:r>
      <w:r w:rsidRPr="00543DE0">
        <w:rPr>
          <w:rFonts w:ascii="Arial Narrow" w:hAnsi="Arial Narrow"/>
          <w:lang w:eastAsia="es-ES_tradnl"/>
        </w:rPr>
        <w:t>, 1 proyecto con financiamiento del sector productivo y 7 con recursos externos</w:t>
      </w:r>
      <w:r>
        <w:rPr>
          <w:rFonts w:ascii="Arial Narrow" w:hAnsi="Arial Narrow"/>
          <w:lang w:eastAsia="es-ES_tradnl"/>
        </w:rPr>
        <w:t xml:space="preserve">. Hay que subrayar que para el </w:t>
      </w:r>
      <w:proofErr w:type="spellStart"/>
      <w:r>
        <w:rPr>
          <w:rFonts w:ascii="Arial Narrow" w:hAnsi="Arial Narrow"/>
          <w:lang w:eastAsia="es-ES_tradnl"/>
        </w:rPr>
        <w:t>CUAltos</w:t>
      </w:r>
      <w:proofErr w:type="spellEnd"/>
      <w:r>
        <w:rPr>
          <w:rFonts w:ascii="Arial Narrow" w:hAnsi="Arial Narrow"/>
          <w:lang w:eastAsia="es-ES_tradnl"/>
        </w:rPr>
        <w:t xml:space="preserve"> una fortaleza está en </w:t>
      </w:r>
      <w:r w:rsidRPr="00543DE0">
        <w:rPr>
          <w:rFonts w:ascii="Arial Narrow" w:hAnsi="Arial Narrow"/>
          <w:lang w:eastAsia="es-ES_tradnl"/>
        </w:rPr>
        <w:t>ofrece</w:t>
      </w:r>
      <w:r>
        <w:rPr>
          <w:rFonts w:ascii="Arial Narrow" w:hAnsi="Arial Narrow"/>
          <w:lang w:eastAsia="es-ES_tradnl"/>
        </w:rPr>
        <w:t>r al sector empresarial de la r</w:t>
      </w:r>
      <w:r w:rsidRPr="00543DE0">
        <w:rPr>
          <w:rFonts w:ascii="Arial Narrow" w:hAnsi="Arial Narrow"/>
          <w:lang w:eastAsia="es-ES_tradnl"/>
        </w:rPr>
        <w:t>egión servicios de capacitación y asesoría a través de sus laboratorios y centros de investigación</w:t>
      </w:r>
      <w:r>
        <w:rPr>
          <w:rFonts w:ascii="Arial Narrow" w:hAnsi="Arial Narrow"/>
          <w:lang w:eastAsia="es-ES_tradnl"/>
        </w:rPr>
        <w:t>,</w:t>
      </w:r>
      <w:r w:rsidRPr="00543DE0">
        <w:rPr>
          <w:rFonts w:ascii="Arial Narrow" w:hAnsi="Arial Narrow"/>
          <w:lang w:eastAsia="es-ES_tradnl"/>
        </w:rPr>
        <w:t xml:space="preserve"> con la finalidad de fomentar y recomendar acciones de mejora continua. En 2016 se realizaron 1,150 prácticas distribuidas en los siguientes laborator</w:t>
      </w:r>
      <w:r>
        <w:rPr>
          <w:rFonts w:ascii="Arial Narrow" w:hAnsi="Arial Narrow"/>
          <w:lang w:eastAsia="es-ES_tradnl"/>
        </w:rPr>
        <w:t>ios y centros de investigación.</w:t>
      </w:r>
      <w:r w:rsidRPr="0028347D">
        <w:rPr>
          <w:rFonts w:ascii="Arial Narrow" w:hAnsi="Arial Narrow"/>
          <w:lang w:eastAsia="es-ES_tradnl"/>
        </w:rPr>
        <w:t xml:space="preserve"> Centro de Investigación e Innovación para las Organizaciones (CIIO): </w:t>
      </w:r>
      <w:r>
        <w:rPr>
          <w:rFonts w:ascii="Arial Narrow" w:hAnsi="Arial Narrow"/>
          <w:lang w:eastAsia="es-ES_tradnl"/>
        </w:rPr>
        <w:t>t</w:t>
      </w:r>
      <w:r w:rsidRPr="0028347D">
        <w:rPr>
          <w:rFonts w:ascii="Arial Narrow" w:hAnsi="Arial Narrow"/>
          <w:lang w:eastAsia="es-ES_tradnl"/>
        </w:rPr>
        <w:t>iene la función de analizar propuestas de negocios y desarrollar consultorías a la sociedad</w:t>
      </w:r>
      <w:r>
        <w:rPr>
          <w:rFonts w:ascii="Arial Narrow" w:hAnsi="Arial Narrow"/>
          <w:lang w:eastAsia="es-ES_tradnl"/>
        </w:rPr>
        <w:t>.</w:t>
      </w:r>
      <w:r w:rsidRPr="0028347D">
        <w:rPr>
          <w:rFonts w:ascii="Arial Narrow" w:hAnsi="Arial Narrow"/>
          <w:lang w:eastAsia="es-ES_tradnl"/>
        </w:rPr>
        <w:t xml:space="preserve"> Centro de Atención Médica Integral (CAMI): </w:t>
      </w:r>
      <w:r>
        <w:rPr>
          <w:rFonts w:ascii="Arial Narrow" w:hAnsi="Arial Narrow"/>
          <w:lang w:eastAsia="es-ES_tradnl"/>
        </w:rPr>
        <w:t>o</w:t>
      </w:r>
      <w:r w:rsidRPr="0028347D">
        <w:rPr>
          <w:rFonts w:ascii="Arial Narrow" w:hAnsi="Arial Narrow"/>
          <w:lang w:eastAsia="es-ES_tradnl"/>
        </w:rPr>
        <w:t>frece servicios de salud a bajo costo en las áreas de Odonto</w:t>
      </w:r>
      <w:r>
        <w:rPr>
          <w:rFonts w:ascii="Arial Narrow" w:hAnsi="Arial Narrow"/>
          <w:lang w:eastAsia="es-ES_tradnl"/>
        </w:rPr>
        <w:t>logía y Especialidades Médicas.</w:t>
      </w:r>
      <w:r w:rsidRPr="0028347D">
        <w:rPr>
          <w:rFonts w:ascii="Arial Narrow" w:hAnsi="Arial Narrow"/>
          <w:lang w:eastAsia="es-ES_tradnl"/>
        </w:rPr>
        <w:t xml:space="preserve"> Clínica Veterinaria de Pequeñas Especies (CVPE): </w:t>
      </w:r>
      <w:r>
        <w:rPr>
          <w:rFonts w:ascii="Arial Narrow" w:hAnsi="Arial Narrow"/>
          <w:lang w:eastAsia="es-ES_tradnl"/>
        </w:rPr>
        <w:t>b</w:t>
      </w:r>
      <w:r w:rsidRPr="0028347D">
        <w:rPr>
          <w:rFonts w:ascii="Arial Narrow" w:hAnsi="Arial Narrow"/>
          <w:lang w:eastAsia="es-ES_tradnl"/>
        </w:rPr>
        <w:t>rinda el servicio en consultas generales, radiografías, cirugías generales, aplicación de vacunas y desparasitaciones</w:t>
      </w:r>
      <w:r>
        <w:rPr>
          <w:rFonts w:ascii="Arial Narrow" w:hAnsi="Arial Narrow"/>
          <w:lang w:eastAsia="es-ES_tradnl"/>
        </w:rPr>
        <w:t>;</w:t>
      </w:r>
      <w:r w:rsidRPr="0028347D">
        <w:rPr>
          <w:rFonts w:ascii="Arial Narrow" w:hAnsi="Arial Narrow"/>
          <w:lang w:eastAsia="es-ES_tradnl"/>
        </w:rPr>
        <w:t xml:space="preserve"> del mismo modo ofrece el servicio </w:t>
      </w:r>
      <w:r>
        <w:rPr>
          <w:rFonts w:ascii="Arial Narrow" w:hAnsi="Arial Narrow"/>
          <w:lang w:eastAsia="es-ES_tradnl"/>
        </w:rPr>
        <w:t>de estética, hospital y pensión.</w:t>
      </w:r>
      <w:r w:rsidRPr="0028347D">
        <w:rPr>
          <w:rFonts w:ascii="Arial Narrow" w:hAnsi="Arial Narrow"/>
          <w:lang w:eastAsia="es-ES_tradnl"/>
        </w:rPr>
        <w:t xml:space="preserve"> Unidad de Asesoría Jurídica: </w:t>
      </w:r>
      <w:r w:rsidRPr="0028347D">
        <w:rPr>
          <w:rFonts w:ascii="Arial Narrow" w:eastAsia="Times New Roman" w:hAnsi="Arial Narrow" w:cs="Times New Roman"/>
          <w:lang w:eastAsia="es-ES_tradnl"/>
        </w:rPr>
        <w:t xml:space="preserve">brinda servicios de asesoría jurídica en </w:t>
      </w:r>
      <w:r w:rsidRPr="00802767">
        <w:rPr>
          <w:rFonts w:ascii="Arial Narrow" w:eastAsia="Times New Roman" w:hAnsi="Arial Narrow" w:cs="Times New Roman"/>
          <w:lang w:eastAsia="es-ES_tradnl"/>
        </w:rPr>
        <w:t>materia civil, familiar, mercantil y penal a personas de escasos recursos del municipio de Tepatitlán de forma gratuita</w:t>
      </w:r>
      <w:r>
        <w:rPr>
          <w:rFonts w:ascii="Arial Narrow" w:eastAsia="Times New Roman" w:hAnsi="Arial Narrow" w:cs="Times New Roman"/>
          <w:lang w:eastAsia="es-ES_tradnl"/>
        </w:rPr>
        <w:t>.</w:t>
      </w:r>
      <w:r w:rsidRPr="00802767">
        <w:rPr>
          <w:rFonts w:ascii="Arial Narrow" w:eastAsia="Times New Roman" w:hAnsi="Arial Narrow" w:cs="Times New Roman"/>
          <w:lang w:eastAsia="es-ES_tradnl"/>
        </w:rPr>
        <w:t xml:space="preserve"> </w:t>
      </w:r>
      <w:r w:rsidRPr="00802767">
        <w:rPr>
          <w:rFonts w:ascii="Arial Narrow" w:hAnsi="Arial Narrow" w:cs="Arial"/>
          <w:bCs/>
          <w:shd w:val="clear" w:color="auto" w:fill="FFFFFF"/>
        </w:rPr>
        <w:t>Centro de Desarrollo Humano Comunitario (CEDEHUC):</w:t>
      </w:r>
      <w:r w:rsidRPr="00802767">
        <w:rPr>
          <w:rStyle w:val="apple-converted-space"/>
          <w:rFonts w:ascii="Arial Narrow" w:hAnsi="Arial Narrow" w:cs="Arial"/>
          <w:shd w:val="clear" w:color="auto" w:fill="FFFFFF"/>
        </w:rPr>
        <w:t> </w:t>
      </w:r>
      <w:r>
        <w:rPr>
          <w:rFonts w:ascii="Arial Narrow" w:hAnsi="Arial Narrow" w:cs="Arial"/>
          <w:shd w:val="clear" w:color="auto" w:fill="FFFFFF"/>
        </w:rPr>
        <w:t>p</w:t>
      </w:r>
      <w:r w:rsidRPr="00802767">
        <w:rPr>
          <w:rFonts w:ascii="Arial Narrow" w:hAnsi="Arial Narrow" w:cs="Arial"/>
          <w:shd w:val="clear" w:color="auto" w:fill="FFFFFF"/>
        </w:rPr>
        <w:t>roporciona atención de calidad a los alumnos del centro universitario y la comunidad en general en las áreas de la salud</w:t>
      </w:r>
      <w:r>
        <w:rPr>
          <w:rFonts w:ascii="Arial Narrow" w:hAnsi="Arial Narrow" w:cs="Arial"/>
          <w:shd w:val="clear" w:color="auto" w:fill="FFFFFF"/>
        </w:rPr>
        <w:t>;</w:t>
      </w:r>
      <w:r w:rsidRPr="00802767">
        <w:rPr>
          <w:rFonts w:ascii="Arial Narrow" w:hAnsi="Arial Narrow" w:cs="Arial"/>
          <w:shd w:val="clear" w:color="auto" w:fill="FFFFFF"/>
        </w:rPr>
        <w:t xml:space="preserve"> como son consultas médicas, atención psicológica y asesoría nutricional.</w:t>
      </w:r>
    </w:p>
    <w:p w14:paraId="615443B2" w14:textId="77777777" w:rsidR="00CD46AE" w:rsidRDefault="00CD46AE" w:rsidP="00CD46AE">
      <w:pPr>
        <w:spacing w:line="240" w:lineRule="auto"/>
        <w:contextualSpacing/>
        <w:jc w:val="both"/>
        <w:rPr>
          <w:rFonts w:ascii="Arial Narrow" w:hAnsi="Arial Narrow" w:cs="Arial"/>
          <w:color w:val="000000"/>
        </w:rPr>
      </w:pPr>
      <w:r>
        <w:rPr>
          <w:rFonts w:ascii="Arial Narrow" w:hAnsi="Arial Narrow"/>
          <w:lang w:eastAsia="es-ES_tradnl"/>
        </w:rPr>
        <w:t>Durante 2016</w:t>
      </w:r>
      <w:r w:rsidRPr="00543DE0">
        <w:rPr>
          <w:rFonts w:ascii="Arial Narrow" w:hAnsi="Arial Narrow"/>
          <w:lang w:eastAsia="es-ES_tradnl"/>
        </w:rPr>
        <w:t xml:space="preserve"> se firmaron 56 convenios y participaron 1,214 alumnos en prácticas profesionales.</w:t>
      </w:r>
      <w:r>
        <w:rPr>
          <w:rFonts w:ascii="Arial Narrow" w:hAnsi="Arial Narrow"/>
          <w:lang w:eastAsia="es-ES_tradnl"/>
        </w:rPr>
        <w:t xml:space="preserve"> </w:t>
      </w:r>
      <w:r w:rsidRPr="00543DE0">
        <w:rPr>
          <w:rFonts w:ascii="Arial Narrow" w:hAnsi="Arial Narrow"/>
          <w:lang w:eastAsia="es-ES_tradnl"/>
        </w:rPr>
        <w:t>As</w:t>
      </w:r>
      <w:r>
        <w:rPr>
          <w:rFonts w:ascii="Arial Narrow" w:hAnsi="Arial Narrow"/>
          <w:lang w:eastAsia="es-ES_tradnl"/>
        </w:rPr>
        <w:t>i</w:t>
      </w:r>
      <w:r w:rsidRPr="00543DE0">
        <w:rPr>
          <w:rFonts w:ascii="Arial Narrow" w:hAnsi="Arial Narrow"/>
          <w:lang w:eastAsia="es-ES_tradnl"/>
        </w:rPr>
        <w:t>mismo</w:t>
      </w:r>
      <w:r>
        <w:rPr>
          <w:rFonts w:ascii="Arial Narrow" w:hAnsi="Arial Narrow"/>
          <w:lang w:eastAsia="es-ES_tradnl"/>
        </w:rPr>
        <w:t>,</w:t>
      </w:r>
      <w:r w:rsidRPr="00543DE0">
        <w:rPr>
          <w:rFonts w:ascii="Arial Narrow" w:hAnsi="Arial Narrow"/>
          <w:lang w:eastAsia="es-ES_tradnl"/>
        </w:rPr>
        <w:t xml:space="preserve"> a través d</w:t>
      </w:r>
      <w:r w:rsidRPr="00543DE0">
        <w:rPr>
          <w:rFonts w:ascii="Arial Narrow" w:eastAsia="Times New Roman" w:hAnsi="Arial Narrow" w:cs="Times New Roman"/>
          <w:lang w:eastAsia="es-ES_tradnl"/>
        </w:rPr>
        <w:t>el Servicio Social se apoya el desarrollo profesional d</w:t>
      </w:r>
      <w:r>
        <w:rPr>
          <w:rFonts w:ascii="Arial Narrow" w:eastAsia="Times New Roman" w:hAnsi="Arial Narrow" w:cs="Times New Roman"/>
          <w:lang w:eastAsia="es-ES_tradnl"/>
        </w:rPr>
        <w:t>el estudiante</w:t>
      </w:r>
      <w:r w:rsidRPr="00543DE0">
        <w:rPr>
          <w:rFonts w:ascii="Arial Narrow" w:eastAsia="Times New Roman" w:hAnsi="Arial Narrow" w:cs="Times New Roman"/>
          <w:lang w:eastAsia="es-ES_tradnl"/>
        </w:rPr>
        <w:t xml:space="preserve"> como una retribución a la sociedad</w:t>
      </w:r>
      <w:r>
        <w:rPr>
          <w:rFonts w:ascii="Arial Narrow" w:eastAsia="Times New Roman" w:hAnsi="Arial Narrow" w:cs="Times New Roman"/>
          <w:lang w:eastAsia="es-ES_tradnl"/>
        </w:rPr>
        <w:t>,</w:t>
      </w:r>
      <w:r w:rsidRPr="00543DE0">
        <w:rPr>
          <w:rFonts w:ascii="Arial Narrow" w:eastAsia="Times New Roman" w:hAnsi="Arial Narrow" w:cs="Times New Roman"/>
          <w:lang w:eastAsia="es-ES_tradnl"/>
        </w:rPr>
        <w:t xml:space="preserve"> y para prepararlo en su vida personal y profesional. En 2016, se inscribieron</w:t>
      </w:r>
      <w:r>
        <w:rPr>
          <w:rFonts w:ascii="Arial Narrow" w:eastAsia="Times New Roman" w:hAnsi="Arial Narrow" w:cs="Times New Roman"/>
          <w:lang w:eastAsia="es-ES_tradnl"/>
        </w:rPr>
        <w:t xml:space="preserve"> </w:t>
      </w:r>
      <w:r w:rsidRPr="00543DE0">
        <w:rPr>
          <w:rFonts w:ascii="Arial Narrow" w:eastAsia="Times New Roman" w:hAnsi="Arial Narrow" w:cs="Times New Roman"/>
          <w:lang w:eastAsia="es-ES_tradnl"/>
        </w:rPr>
        <w:t xml:space="preserve">665 estudiantes para realizar su Servicio Social. </w:t>
      </w:r>
      <w:r w:rsidRPr="00543DE0">
        <w:rPr>
          <w:rFonts w:ascii="Arial Narrow" w:hAnsi="Arial Narrow"/>
        </w:rPr>
        <w:t xml:space="preserve">Es importante destacar que los programas de posgrado están fuertemente vinculados a la comunidad a través de la </w:t>
      </w:r>
      <w:r>
        <w:rPr>
          <w:rFonts w:ascii="Arial Narrow" w:hAnsi="Arial Narrow"/>
        </w:rPr>
        <w:t>e</w:t>
      </w:r>
      <w:r w:rsidRPr="00543DE0">
        <w:rPr>
          <w:rFonts w:ascii="Arial Narrow" w:hAnsi="Arial Narrow"/>
        </w:rPr>
        <w:t xml:space="preserve">specialidad de </w:t>
      </w:r>
      <w:proofErr w:type="spellStart"/>
      <w:r w:rsidRPr="00543DE0">
        <w:rPr>
          <w:rFonts w:ascii="Arial Narrow" w:hAnsi="Arial Narrow"/>
        </w:rPr>
        <w:t>Odontopediatría</w:t>
      </w:r>
      <w:proofErr w:type="spellEnd"/>
      <w:r w:rsidRPr="00543DE0">
        <w:rPr>
          <w:rFonts w:ascii="Arial Narrow" w:hAnsi="Arial Narrow"/>
        </w:rPr>
        <w:t xml:space="preserve"> y la </w:t>
      </w:r>
      <w:r>
        <w:rPr>
          <w:rFonts w:ascii="Arial Narrow" w:hAnsi="Arial Narrow"/>
        </w:rPr>
        <w:t>e</w:t>
      </w:r>
      <w:r w:rsidRPr="00543DE0">
        <w:rPr>
          <w:rFonts w:ascii="Arial Narrow" w:hAnsi="Arial Narrow"/>
        </w:rPr>
        <w:t>specialidad en Endodoncia a través del Centro de Atención Médica Integral y las Brigadas Comunitarias</w:t>
      </w:r>
      <w:r>
        <w:rPr>
          <w:rFonts w:ascii="Arial Narrow" w:hAnsi="Arial Narrow"/>
        </w:rPr>
        <w:t>,</w:t>
      </w:r>
      <w:r w:rsidRPr="00543DE0">
        <w:rPr>
          <w:rFonts w:ascii="Arial Narrow" w:hAnsi="Arial Narrow"/>
        </w:rPr>
        <w:t xml:space="preserve"> donde se atiende a la población de zonas marginadas. Estas actividades generan una sinergia</w:t>
      </w:r>
      <w:r>
        <w:rPr>
          <w:rFonts w:ascii="Arial Narrow" w:hAnsi="Arial Narrow"/>
        </w:rPr>
        <w:t xml:space="preserve"> positiva</w:t>
      </w:r>
      <w:r w:rsidRPr="00543DE0">
        <w:rPr>
          <w:rFonts w:ascii="Arial Narrow" w:hAnsi="Arial Narrow"/>
        </w:rPr>
        <w:t xml:space="preserve"> entre</w:t>
      </w:r>
      <w:r>
        <w:rPr>
          <w:rFonts w:ascii="Arial Narrow" w:hAnsi="Arial Narrow"/>
        </w:rPr>
        <w:t xml:space="preserve"> </w:t>
      </w:r>
      <w:r w:rsidRPr="00543DE0">
        <w:rPr>
          <w:rFonts w:ascii="Arial Narrow" w:hAnsi="Arial Narrow"/>
        </w:rPr>
        <w:t xml:space="preserve">la comunidad y la institución. Como parte de la vinculación de los estudiantes en la vida laboral, el Centro Universitario de los Altos, a través de la Unidad de Bolsa de Trabajo, y en coordinación con el sector público y privado, ofreció </w:t>
      </w:r>
      <w:r>
        <w:rPr>
          <w:rFonts w:ascii="Arial Narrow" w:hAnsi="Arial Narrow"/>
        </w:rPr>
        <w:t>mil</w:t>
      </w:r>
      <w:r w:rsidRPr="00543DE0">
        <w:rPr>
          <w:rFonts w:ascii="Arial Narrow" w:hAnsi="Arial Narrow"/>
        </w:rPr>
        <w:t xml:space="preserve"> vacantes de empleo en 2016 para la comunidad estudiantil y la sociedad en general.</w:t>
      </w:r>
      <w:r>
        <w:rPr>
          <w:rFonts w:ascii="Arial Narrow" w:hAnsi="Arial Narrow"/>
        </w:rPr>
        <w:t xml:space="preserve"> </w:t>
      </w:r>
      <w:r w:rsidRPr="00543DE0">
        <w:rPr>
          <w:rFonts w:ascii="Arial Narrow" w:hAnsi="Arial Narrow" w:cs="Arial"/>
          <w:color w:val="000000"/>
        </w:rPr>
        <w:t xml:space="preserve">A pesar de las diferentes </w:t>
      </w:r>
      <w:r>
        <w:rPr>
          <w:rFonts w:ascii="Arial Narrow" w:hAnsi="Arial Narrow" w:cs="Arial"/>
          <w:color w:val="000000"/>
        </w:rPr>
        <w:t xml:space="preserve">acciones que se tienen para la </w:t>
      </w:r>
      <w:r w:rsidRPr="00543DE0">
        <w:rPr>
          <w:rFonts w:ascii="Arial Narrow" w:hAnsi="Arial Narrow" w:cs="Arial"/>
          <w:color w:val="000000"/>
        </w:rPr>
        <w:t xml:space="preserve">vinculación con la </w:t>
      </w:r>
      <w:r>
        <w:rPr>
          <w:rFonts w:ascii="Arial Narrow" w:hAnsi="Arial Narrow" w:cs="Arial"/>
          <w:color w:val="000000"/>
        </w:rPr>
        <w:t>r</w:t>
      </w:r>
      <w:r w:rsidRPr="00543DE0">
        <w:rPr>
          <w:rFonts w:ascii="Arial Narrow" w:hAnsi="Arial Narrow" w:cs="Arial"/>
          <w:color w:val="000000"/>
        </w:rPr>
        <w:t>eg</w:t>
      </w:r>
      <w:r>
        <w:rPr>
          <w:rFonts w:ascii="Arial Narrow" w:hAnsi="Arial Narrow" w:cs="Arial"/>
          <w:color w:val="000000"/>
        </w:rPr>
        <w:t>ión, sostenerlas no es sencillo;</w:t>
      </w:r>
      <w:r w:rsidRPr="00543DE0">
        <w:rPr>
          <w:rFonts w:ascii="Arial Narrow" w:hAnsi="Arial Narrow" w:cs="Arial"/>
          <w:color w:val="000000"/>
        </w:rPr>
        <w:t xml:space="preserve"> </w:t>
      </w:r>
      <w:r w:rsidRPr="007B6401">
        <w:rPr>
          <w:rFonts w:ascii="Arial Narrow" w:hAnsi="Arial Narrow" w:cs="Arial"/>
          <w:color w:val="000000"/>
        </w:rPr>
        <w:t>esto tiene un límite, sobre todo si se quieren conservar e incrementar los ind</w:t>
      </w:r>
      <w:r>
        <w:rPr>
          <w:rFonts w:ascii="Arial Narrow" w:hAnsi="Arial Narrow" w:cs="Arial"/>
          <w:color w:val="000000"/>
        </w:rPr>
        <w:t>icadores de vinculación, para lo</w:t>
      </w:r>
      <w:r w:rsidRPr="007B6401">
        <w:rPr>
          <w:rFonts w:ascii="Arial Narrow" w:hAnsi="Arial Narrow" w:cs="Arial"/>
          <w:color w:val="000000"/>
        </w:rPr>
        <w:t xml:space="preserve"> cual falta ampliar la vinculación con el sector privado,</w:t>
      </w:r>
      <w:r>
        <w:rPr>
          <w:rFonts w:ascii="Arial Narrow" w:hAnsi="Arial Narrow" w:cs="Arial"/>
          <w:color w:val="000000"/>
        </w:rPr>
        <w:t xml:space="preserve"> </w:t>
      </w:r>
      <w:r w:rsidRPr="007B6401">
        <w:rPr>
          <w:rFonts w:ascii="Arial Narrow" w:hAnsi="Arial Narrow" w:cs="Arial"/>
          <w:color w:val="000000"/>
        </w:rPr>
        <w:t>el gobierno y</w:t>
      </w:r>
      <w:r>
        <w:rPr>
          <w:rFonts w:ascii="Arial Narrow" w:hAnsi="Arial Narrow" w:cs="Arial"/>
          <w:color w:val="000000"/>
        </w:rPr>
        <w:t xml:space="preserve"> </w:t>
      </w:r>
      <w:r w:rsidRPr="007B6401">
        <w:rPr>
          <w:rFonts w:ascii="Arial Narrow" w:hAnsi="Arial Narrow" w:cs="Arial"/>
          <w:color w:val="000000"/>
        </w:rPr>
        <w:t>el sector social a través de eventos académicos,</w:t>
      </w:r>
      <w:r>
        <w:rPr>
          <w:rFonts w:ascii="Arial Narrow" w:hAnsi="Arial Narrow" w:cs="Arial"/>
          <w:color w:val="000000"/>
        </w:rPr>
        <w:t xml:space="preserve"> </w:t>
      </w:r>
      <w:r w:rsidRPr="007B6401">
        <w:rPr>
          <w:rFonts w:ascii="Arial Narrow" w:hAnsi="Arial Narrow" w:cs="Arial"/>
          <w:color w:val="000000"/>
        </w:rPr>
        <w:t>los servicios que se ofrecen a través de los laboratorios y</w:t>
      </w:r>
      <w:r>
        <w:rPr>
          <w:rFonts w:ascii="Arial Narrow" w:hAnsi="Arial Narrow" w:cs="Arial"/>
          <w:color w:val="000000"/>
        </w:rPr>
        <w:t xml:space="preserve"> c</w:t>
      </w:r>
      <w:r w:rsidRPr="007B6401">
        <w:rPr>
          <w:rFonts w:ascii="Arial Narrow" w:hAnsi="Arial Narrow" w:cs="Arial"/>
          <w:color w:val="000000"/>
        </w:rPr>
        <w:t>entros de investigación</w:t>
      </w:r>
      <w:r>
        <w:rPr>
          <w:rFonts w:ascii="Arial Narrow" w:hAnsi="Arial Narrow" w:cs="Arial"/>
          <w:color w:val="000000"/>
        </w:rPr>
        <w:t>,</w:t>
      </w:r>
      <w:r w:rsidRPr="007B6401">
        <w:rPr>
          <w:rFonts w:ascii="Arial Narrow" w:hAnsi="Arial Narrow" w:cs="Arial"/>
          <w:color w:val="000000"/>
        </w:rPr>
        <w:t xml:space="preserve"> </w:t>
      </w:r>
      <w:r>
        <w:rPr>
          <w:rFonts w:ascii="Arial Narrow" w:hAnsi="Arial Narrow" w:cs="Arial"/>
          <w:color w:val="000000"/>
        </w:rPr>
        <w:t>y</w:t>
      </w:r>
      <w:r w:rsidRPr="007B6401">
        <w:rPr>
          <w:rFonts w:ascii="Arial Narrow" w:hAnsi="Arial Narrow" w:cs="Arial"/>
          <w:color w:val="000000"/>
        </w:rPr>
        <w:t xml:space="preserve"> para atender los servicios que se ofrecen a grupos vulnerables de la </w:t>
      </w:r>
      <w:r>
        <w:rPr>
          <w:rFonts w:ascii="Arial Narrow" w:hAnsi="Arial Narrow" w:cs="Arial"/>
          <w:color w:val="000000"/>
        </w:rPr>
        <w:t>r</w:t>
      </w:r>
      <w:r w:rsidRPr="007B6401">
        <w:rPr>
          <w:rFonts w:ascii="Arial Narrow" w:hAnsi="Arial Narrow" w:cs="Arial"/>
          <w:color w:val="000000"/>
        </w:rPr>
        <w:t>egión a tra</w:t>
      </w:r>
      <w:r>
        <w:rPr>
          <w:rFonts w:ascii="Arial Narrow" w:hAnsi="Arial Narrow" w:cs="Arial"/>
          <w:color w:val="000000"/>
        </w:rPr>
        <w:t xml:space="preserve">vés del CAMI; también falta </w:t>
      </w:r>
      <w:r w:rsidRPr="007B6401">
        <w:rPr>
          <w:rFonts w:ascii="Arial Narrow" w:hAnsi="Arial Narrow" w:cs="Arial"/>
          <w:color w:val="000000"/>
        </w:rPr>
        <w:t>desarrollar acciones</w:t>
      </w:r>
      <w:r>
        <w:rPr>
          <w:rFonts w:ascii="Arial Narrow" w:hAnsi="Arial Narrow" w:cs="Arial"/>
          <w:color w:val="000000"/>
        </w:rPr>
        <w:t xml:space="preserve"> </w:t>
      </w:r>
      <w:r w:rsidRPr="007B6401">
        <w:rPr>
          <w:rFonts w:ascii="Arial Narrow" w:hAnsi="Arial Narrow" w:cs="Arial"/>
          <w:color w:val="000000"/>
        </w:rPr>
        <w:t>para apoyar al Programa de Brigadas Comunitarias.</w:t>
      </w:r>
    </w:p>
    <w:p w14:paraId="2F4D51C8" w14:textId="77777777" w:rsidR="00B265A1" w:rsidRPr="00800922" w:rsidRDefault="00B265A1" w:rsidP="00CD46AE">
      <w:pPr>
        <w:spacing w:line="240" w:lineRule="auto"/>
        <w:contextualSpacing/>
        <w:jc w:val="both"/>
        <w:rPr>
          <w:rFonts w:ascii="Arial Narrow" w:hAnsi="Arial Narrow"/>
        </w:rPr>
      </w:pPr>
    </w:p>
    <w:p w14:paraId="78B5E6CB" w14:textId="36AA850C" w:rsidR="00CD46AE" w:rsidRPr="00CD46AE" w:rsidRDefault="00CD46AE" w:rsidP="00CD46AE">
      <w:pPr>
        <w:spacing w:after="0" w:line="240" w:lineRule="auto"/>
        <w:rPr>
          <w:rFonts w:ascii="Arial Narrow" w:hAnsi="Arial Narrow" w:cs="Arial"/>
          <w:b/>
        </w:rPr>
      </w:pPr>
      <w:r>
        <w:rPr>
          <w:rFonts w:ascii="Arial Narrow" w:hAnsi="Arial Narrow" w:cs="Arial"/>
          <w:b/>
        </w:rPr>
        <w:t xml:space="preserve">7. </w:t>
      </w:r>
      <w:r w:rsidRPr="00CD46AE">
        <w:rPr>
          <w:rFonts w:ascii="Arial Narrow" w:hAnsi="Arial Narrow" w:cs="Arial"/>
          <w:b/>
        </w:rPr>
        <w:t>Análisis de la capacidad y competitividad académica</w:t>
      </w:r>
    </w:p>
    <w:p w14:paraId="7563DF7F" w14:textId="70431B17" w:rsidR="00CD46AE" w:rsidRPr="007839C3" w:rsidRDefault="00CD46AE" w:rsidP="00CD46AE">
      <w:pPr>
        <w:spacing w:line="240" w:lineRule="auto"/>
        <w:contextualSpacing/>
        <w:jc w:val="both"/>
        <w:rPr>
          <w:rFonts w:ascii="Arial Narrow" w:eastAsia="Times New Roman" w:hAnsi="Arial Narrow" w:cs="Arial"/>
          <w:color w:val="000000"/>
          <w:lang w:eastAsia="es-MX"/>
        </w:rPr>
      </w:pPr>
      <w:r>
        <w:rPr>
          <w:rFonts w:ascii="Arial Narrow" w:hAnsi="Arial Narrow" w:cs="Arial"/>
        </w:rPr>
        <w:t xml:space="preserve">En </w:t>
      </w:r>
      <w:r w:rsidRPr="00AE5AA8">
        <w:rPr>
          <w:rFonts w:ascii="Arial Narrow" w:hAnsi="Arial Narrow" w:cs="Arial"/>
        </w:rPr>
        <w:t xml:space="preserve">capacidad académica se observa una evolución positiva en el periodo 2013-2017. El porcentaje de PTC con posgrado se incrementó en un 37.5% al 2017, lo que equivale a 30 profesores más que en el 2013; el número de profesores en el SNI pasó </w:t>
      </w:r>
      <w:r w:rsidRPr="00011EBF">
        <w:rPr>
          <w:rFonts w:ascii="Arial Narrow" w:hAnsi="Arial Narrow" w:cs="Arial"/>
        </w:rPr>
        <w:t>de 10</w:t>
      </w:r>
      <w:r w:rsidRPr="00AE5AA8">
        <w:rPr>
          <w:rFonts w:ascii="Arial Narrow" w:hAnsi="Arial Narrow" w:cs="Arial"/>
        </w:rPr>
        <w:t xml:space="preserve"> a 22 en el 2017; los PTC con perfil </w:t>
      </w:r>
      <w:proofErr w:type="spellStart"/>
      <w:r w:rsidRPr="00AE5AA8">
        <w:rPr>
          <w:rFonts w:ascii="Arial Narrow" w:hAnsi="Arial Narrow" w:cs="Arial"/>
        </w:rPr>
        <w:t>Prodep</w:t>
      </w:r>
      <w:proofErr w:type="spellEnd"/>
      <w:r w:rsidRPr="00AE5AA8">
        <w:rPr>
          <w:rFonts w:ascii="Arial Narrow" w:hAnsi="Arial Narrow" w:cs="Arial"/>
        </w:rPr>
        <w:t xml:space="preserve"> se incrementaron </w:t>
      </w:r>
      <w:r>
        <w:rPr>
          <w:rFonts w:ascii="Arial Narrow" w:hAnsi="Arial Narrow" w:cs="Arial"/>
        </w:rPr>
        <w:t xml:space="preserve">en un </w:t>
      </w:r>
      <w:r w:rsidRPr="002548A3">
        <w:rPr>
          <w:rFonts w:ascii="Arial Narrow" w:hAnsi="Arial Narrow" w:cs="Arial"/>
        </w:rPr>
        <w:t>47%, al pasar de 42 a</w:t>
      </w:r>
      <w:r>
        <w:rPr>
          <w:rFonts w:ascii="Arial Narrow" w:hAnsi="Arial Narrow" w:cs="Arial"/>
        </w:rPr>
        <w:t xml:space="preserve"> </w:t>
      </w:r>
      <w:r w:rsidRPr="002548A3">
        <w:rPr>
          <w:rFonts w:ascii="Arial Narrow" w:hAnsi="Arial Narrow" w:cs="Arial"/>
        </w:rPr>
        <w:t xml:space="preserve">62. En CA los indicadores también son </w:t>
      </w:r>
      <w:r w:rsidRPr="00721B5F">
        <w:rPr>
          <w:rFonts w:ascii="Arial Narrow" w:hAnsi="Arial Narrow" w:cs="Arial"/>
        </w:rPr>
        <w:t xml:space="preserve">muy favorables comparando con los datos del 2013, ya que se mejoró el grado de consolidación al pasar de 4 CAEC en 2013 a 5 CAEC en 2017, además de incorporar en este periodo 7 nuevos CAEF. Una fortaleza importante de nuestros PTC es su alta habilitación, ya que actualmente el </w:t>
      </w:r>
      <w:r w:rsidR="00721B5F" w:rsidRPr="00721B5F">
        <w:rPr>
          <w:rFonts w:ascii="Arial Narrow" w:hAnsi="Arial Narrow" w:cs="Arial"/>
        </w:rPr>
        <w:t>95.7%</w:t>
      </w:r>
      <w:r w:rsidRPr="00721B5F">
        <w:rPr>
          <w:rFonts w:ascii="Arial Narrow" w:hAnsi="Arial Narrow" w:cs="Arial"/>
        </w:rPr>
        <w:t xml:space="preserve"> del total de nuestros PTC cuentan con posgrado, </w:t>
      </w:r>
      <w:r w:rsidR="00721B5F" w:rsidRPr="00721B5F">
        <w:rPr>
          <w:rFonts w:ascii="Arial Narrow" w:hAnsi="Arial Narrow" w:cs="Arial"/>
        </w:rPr>
        <w:t>60</w:t>
      </w:r>
      <w:r w:rsidRPr="00721B5F">
        <w:rPr>
          <w:rFonts w:ascii="Arial Narrow" w:hAnsi="Arial Narrow" w:cs="Arial"/>
        </w:rPr>
        <w:t xml:space="preserve"> cuentan con nivel maestría y </w:t>
      </w:r>
      <w:r w:rsidR="00721B5F" w:rsidRPr="00721B5F">
        <w:rPr>
          <w:rFonts w:ascii="Arial Narrow" w:hAnsi="Arial Narrow" w:cs="Arial"/>
        </w:rPr>
        <w:t xml:space="preserve">37 </w:t>
      </w:r>
      <w:r w:rsidRPr="00721B5F">
        <w:rPr>
          <w:rFonts w:ascii="Arial Narrow" w:hAnsi="Arial Narrow" w:cs="Arial"/>
        </w:rPr>
        <w:t xml:space="preserve">con doctorado, lo que contribuye para avanzar en el grado de consolidación de los CA.  A pesar de reflejar un crecimiento positivo en los indicadores, también se observa que hay un nicho de oportunidad para incorporar 47 PTC (45.62%) para que obtengan el reconocimiento del </w:t>
      </w:r>
      <w:proofErr w:type="spellStart"/>
      <w:r w:rsidRPr="00721B5F">
        <w:rPr>
          <w:rFonts w:ascii="Arial Narrow" w:hAnsi="Arial Narrow" w:cs="Arial"/>
        </w:rPr>
        <w:t>Prodep</w:t>
      </w:r>
      <w:proofErr w:type="spellEnd"/>
      <w:r w:rsidRPr="00721B5F">
        <w:rPr>
          <w:rFonts w:ascii="Arial Narrow" w:hAnsi="Arial Narrow" w:cs="Arial"/>
        </w:rPr>
        <w:t>. De los 3</w:t>
      </w:r>
      <w:r w:rsidR="00721B5F" w:rsidRPr="00721B5F">
        <w:rPr>
          <w:rFonts w:ascii="Arial Narrow" w:hAnsi="Arial Narrow" w:cs="Arial"/>
        </w:rPr>
        <w:t>7</w:t>
      </w:r>
      <w:r w:rsidRPr="00721B5F">
        <w:rPr>
          <w:rFonts w:ascii="Arial Narrow" w:hAnsi="Arial Narrow" w:cs="Arial"/>
        </w:rPr>
        <w:t xml:space="preserve"> PTC con doctorado solo 22 PTC cuentan con el reconocimiento del SNI</w:t>
      </w:r>
      <w:r w:rsidRPr="00721B5F">
        <w:rPr>
          <w:rFonts w:ascii="Arial Narrow" w:hAnsi="Arial Narrow" w:cs="Arial"/>
          <w:color w:val="000000"/>
        </w:rPr>
        <w:t>, lo que hace evidente un área de oportunidad para incorporar a otros 16 PTC</w:t>
      </w:r>
      <w:r w:rsidRPr="00835449">
        <w:rPr>
          <w:rFonts w:ascii="Arial Narrow" w:hAnsi="Arial Narrow" w:cs="Arial"/>
          <w:color w:val="000000"/>
        </w:rPr>
        <w:t xml:space="preserve"> con este reconocimiento. </w:t>
      </w:r>
      <w:r>
        <w:rPr>
          <w:rFonts w:ascii="Arial Narrow" w:hAnsi="Arial Narrow" w:cs="Arial"/>
          <w:color w:val="000000"/>
        </w:rPr>
        <w:t xml:space="preserve">En resumen, podemos observar que sí hay avances significativos en el periodo, sin embargo, falta desarrollar acciones </w:t>
      </w:r>
      <w:r w:rsidRPr="00A26F53">
        <w:rPr>
          <w:rFonts w:ascii="Arial Narrow" w:hAnsi="Arial Narrow" w:cs="Arial"/>
          <w:color w:val="000000"/>
        </w:rPr>
        <w:t>para</w:t>
      </w:r>
      <w:r>
        <w:rPr>
          <w:rFonts w:ascii="Arial Narrow" w:hAnsi="Arial Narrow" w:cs="Arial"/>
          <w:color w:val="000000"/>
        </w:rPr>
        <w:t xml:space="preserve"> apoyar</w:t>
      </w:r>
      <w:r w:rsidRPr="00A26F53">
        <w:rPr>
          <w:rFonts w:ascii="Arial Narrow" w:hAnsi="Arial Narrow" w:cs="Arial"/>
          <w:color w:val="000000"/>
        </w:rPr>
        <w:t xml:space="preserve"> la publicación de resultados </w:t>
      </w:r>
      <w:r>
        <w:rPr>
          <w:rFonts w:ascii="Arial Narrow" w:hAnsi="Arial Narrow" w:cs="Arial"/>
          <w:color w:val="000000"/>
        </w:rPr>
        <w:t>de investigación</w:t>
      </w:r>
      <w:r w:rsidRPr="003A0A91">
        <w:rPr>
          <w:rFonts w:ascii="Arial Narrow" w:hAnsi="Arial Narrow" w:cs="Arial"/>
        </w:rPr>
        <w:t xml:space="preserve"> </w:t>
      </w:r>
      <w:r w:rsidRPr="00E71AD6">
        <w:rPr>
          <w:rFonts w:ascii="Arial Narrow" w:hAnsi="Arial Narrow" w:cs="Arial"/>
        </w:rPr>
        <w:t>de los PTC para su</w:t>
      </w:r>
      <w:r>
        <w:rPr>
          <w:rFonts w:ascii="Arial Narrow" w:hAnsi="Arial Narrow" w:cs="Arial"/>
        </w:rPr>
        <w:t xml:space="preserve"> incorporación al </w:t>
      </w:r>
      <w:proofErr w:type="spellStart"/>
      <w:r>
        <w:rPr>
          <w:rFonts w:ascii="Arial Narrow" w:hAnsi="Arial Narrow" w:cs="Arial"/>
        </w:rPr>
        <w:t>Prodep</w:t>
      </w:r>
      <w:proofErr w:type="spellEnd"/>
      <w:r>
        <w:rPr>
          <w:rFonts w:ascii="Arial Narrow" w:hAnsi="Arial Narrow" w:cs="Arial"/>
        </w:rPr>
        <w:t xml:space="preserve"> y SNI</w:t>
      </w:r>
      <w:r>
        <w:rPr>
          <w:rFonts w:ascii="Arial Narrow" w:hAnsi="Arial Narrow" w:cs="Arial"/>
          <w:color w:val="000000"/>
        </w:rPr>
        <w:t xml:space="preserve">; los </w:t>
      </w:r>
      <w:r w:rsidRPr="00E71AD6">
        <w:rPr>
          <w:rFonts w:ascii="Arial Narrow" w:hAnsi="Arial Narrow" w:cs="Arial"/>
        </w:rPr>
        <w:t>eventos académicos donde se presenten avances y resultados de inve</w:t>
      </w:r>
      <w:r>
        <w:rPr>
          <w:rFonts w:ascii="Arial Narrow" w:hAnsi="Arial Narrow" w:cs="Arial"/>
        </w:rPr>
        <w:t>stigación de PTC y CA de la DES: incrementar</w:t>
      </w:r>
      <w:r w:rsidRPr="00E71AD6">
        <w:rPr>
          <w:rFonts w:ascii="Arial Narrow" w:hAnsi="Arial Narrow" w:cs="Arial"/>
        </w:rPr>
        <w:t xml:space="preserve"> el número de redes de investigación de los CA con otras IES nacionales e internacionales</w:t>
      </w:r>
      <w:r>
        <w:rPr>
          <w:rFonts w:ascii="Arial Narrow" w:hAnsi="Arial Narrow" w:cs="Arial"/>
          <w:color w:val="000000"/>
        </w:rPr>
        <w:t xml:space="preserve">; a los CA con la infraestructura académica, </w:t>
      </w:r>
      <w:r w:rsidRPr="00A26F53">
        <w:rPr>
          <w:rFonts w:ascii="Arial Narrow" w:hAnsi="Arial Narrow" w:cs="Arial"/>
          <w:color w:val="000000"/>
        </w:rPr>
        <w:t>los equipos y reactivos necesarios para realiz</w:t>
      </w:r>
      <w:r>
        <w:rPr>
          <w:rFonts w:ascii="Arial Narrow" w:hAnsi="Arial Narrow" w:cs="Arial"/>
          <w:color w:val="000000"/>
        </w:rPr>
        <w:t xml:space="preserve">ar sus prácticas de laboratorio. No se omite mencionar que la integración de nuevos PTC </w:t>
      </w:r>
      <w:proofErr w:type="gramStart"/>
      <w:r>
        <w:rPr>
          <w:rFonts w:ascii="Arial Narrow" w:hAnsi="Arial Narrow" w:cs="Arial"/>
          <w:color w:val="000000"/>
        </w:rPr>
        <w:t>deberán</w:t>
      </w:r>
      <w:proofErr w:type="gramEnd"/>
      <w:r>
        <w:rPr>
          <w:rFonts w:ascii="Arial Narrow" w:hAnsi="Arial Narrow" w:cs="Arial"/>
          <w:color w:val="000000"/>
        </w:rPr>
        <w:t xml:space="preserve"> tener el perfil de acuerdo a los PE. </w:t>
      </w:r>
    </w:p>
    <w:p w14:paraId="7D113056" w14:textId="16C12DC1" w:rsidR="00CD46AE" w:rsidRDefault="00CD46AE" w:rsidP="00CD46AE">
      <w:pPr>
        <w:spacing w:line="240" w:lineRule="auto"/>
        <w:contextualSpacing/>
        <w:jc w:val="both"/>
        <w:rPr>
          <w:rFonts w:ascii="Arial Narrow" w:eastAsia="Times New Roman" w:hAnsi="Arial Narrow" w:cs="Arial"/>
          <w:color w:val="000000"/>
          <w:lang w:eastAsia="es-MX"/>
        </w:rPr>
      </w:pPr>
      <w:r w:rsidRPr="00A37B4F">
        <w:rPr>
          <w:rFonts w:ascii="Arial Narrow" w:hAnsi="Arial Narrow" w:cs="Arial"/>
        </w:rPr>
        <w:t>En cuanto a competitividad académica</w:t>
      </w:r>
      <w:r>
        <w:rPr>
          <w:rFonts w:ascii="Arial Narrow" w:hAnsi="Arial Narrow" w:cs="Arial"/>
        </w:rPr>
        <w:t>,</w:t>
      </w:r>
      <w:r w:rsidRPr="00A37B4F">
        <w:rPr>
          <w:rFonts w:ascii="Arial Narrow" w:hAnsi="Arial Narrow" w:cs="Arial"/>
        </w:rPr>
        <w:t xml:space="preserve"> la DES ofrece 13 PE de licenciatura, de los </w:t>
      </w:r>
      <w:r w:rsidRPr="00400464">
        <w:rPr>
          <w:rFonts w:ascii="Arial Narrow" w:hAnsi="Arial Narrow" w:cs="Arial"/>
        </w:rPr>
        <w:t>cuales tres fueron eval</w:t>
      </w:r>
      <w:r w:rsidR="00400464">
        <w:rPr>
          <w:rFonts w:ascii="Arial Narrow" w:hAnsi="Arial Narrow" w:cs="Arial"/>
        </w:rPr>
        <w:t>uados por CIEES</w:t>
      </w:r>
      <w:proofErr w:type="gramStart"/>
      <w:r w:rsidR="00400464">
        <w:rPr>
          <w:rFonts w:ascii="Arial Narrow" w:hAnsi="Arial Narrow" w:cs="Arial"/>
        </w:rPr>
        <w:t>:9</w:t>
      </w:r>
      <w:proofErr w:type="gramEnd"/>
      <w:r w:rsidR="00400464">
        <w:rPr>
          <w:rFonts w:ascii="Arial Narrow" w:hAnsi="Arial Narrow" w:cs="Arial"/>
        </w:rPr>
        <w:t>.</w:t>
      </w:r>
      <w:r w:rsidR="00721B5F" w:rsidRPr="00400464">
        <w:rPr>
          <w:rFonts w:ascii="Arial Narrow" w:hAnsi="Arial Narrow" w:cs="Arial"/>
        </w:rPr>
        <w:t xml:space="preserve"> </w:t>
      </w:r>
      <w:proofErr w:type="gramStart"/>
      <w:r w:rsidR="00721B5F" w:rsidRPr="00400464">
        <w:rPr>
          <w:rFonts w:ascii="Arial Narrow" w:hAnsi="Arial Narrow" w:cs="Arial"/>
        </w:rPr>
        <w:t>de</w:t>
      </w:r>
      <w:proofErr w:type="gramEnd"/>
      <w:r w:rsidR="00721B5F" w:rsidRPr="00400464">
        <w:rPr>
          <w:rFonts w:ascii="Arial Narrow" w:hAnsi="Arial Narrow" w:cs="Arial"/>
        </w:rPr>
        <w:t xml:space="preserve"> los cuales uno obtuvo el nivel 1.</w:t>
      </w:r>
      <w:r w:rsidRPr="00400464">
        <w:rPr>
          <w:rFonts w:ascii="Arial Narrow" w:hAnsi="Arial Narrow" w:cs="Arial"/>
        </w:rPr>
        <w:t xml:space="preserve"> Además, 12 de las carreras se encuentran acreditadas por COPAES. Es necesario hacer mención de que actualmente la licenciatura en Ingeniería en Computación se encuentra sometida a un proceso de acreditación. Un avance a destacar es que actualmente el </w:t>
      </w:r>
      <w:proofErr w:type="spellStart"/>
      <w:r w:rsidRPr="00400464">
        <w:rPr>
          <w:rFonts w:ascii="Arial Narrow" w:hAnsi="Arial Narrow" w:cs="Arial"/>
        </w:rPr>
        <w:t>CUAltos</w:t>
      </w:r>
      <w:proofErr w:type="spellEnd"/>
      <w:r w:rsidRPr="00400464">
        <w:rPr>
          <w:rFonts w:ascii="Arial Narrow" w:hAnsi="Arial Narrow" w:cs="Arial"/>
        </w:rPr>
        <w:t xml:space="preserve"> ha logrado solventar el 88.47% de las</w:t>
      </w:r>
      <w:r w:rsidRPr="00A37B4F">
        <w:rPr>
          <w:rFonts w:ascii="Arial Narrow" w:hAnsi="Arial Narrow" w:cs="Arial"/>
        </w:rPr>
        <w:t xml:space="preserve"> 165 observaciones de los CIEES y una atención del 98.03% de las 256 observaciones del COPAES</w:t>
      </w:r>
      <w:r>
        <w:rPr>
          <w:rFonts w:ascii="Arial Narrow" w:hAnsi="Arial Narrow" w:cs="Arial"/>
        </w:rPr>
        <w:t>.</w:t>
      </w:r>
      <w:r w:rsidRPr="00A37B4F">
        <w:rPr>
          <w:rFonts w:ascii="Arial Narrow" w:hAnsi="Arial Narrow" w:cs="Arial"/>
        </w:rPr>
        <w:t xml:space="preserve"> </w:t>
      </w:r>
      <w:r>
        <w:rPr>
          <w:rFonts w:ascii="Arial Narrow" w:hAnsi="Arial Narrow" w:cs="Arial"/>
          <w:color w:val="000000"/>
        </w:rPr>
        <w:t>Otra</w:t>
      </w:r>
      <w:r w:rsidRPr="00A37B4F">
        <w:rPr>
          <w:rFonts w:ascii="Arial Narrow" w:hAnsi="Arial Narrow" w:cs="Arial"/>
          <w:color w:val="000000"/>
        </w:rPr>
        <w:t xml:space="preserve"> fortaleza para la DES es contar con el 97% de la matrícula inscrita en programas con reconocimiento de calidad y el 92% de los programas acreditados. En el caso de los posgrados, dos programas lograron el ingreso al Padrón de Fomento de la Calidad del PNPC, del </w:t>
      </w:r>
      <w:proofErr w:type="spellStart"/>
      <w:r w:rsidRPr="00A37B4F">
        <w:rPr>
          <w:rFonts w:ascii="Arial Narrow" w:hAnsi="Arial Narrow" w:cs="Arial"/>
          <w:color w:val="000000"/>
        </w:rPr>
        <w:t>C</w:t>
      </w:r>
      <w:r w:rsidRPr="004B0EF5">
        <w:rPr>
          <w:rFonts w:ascii="Arial Narrow" w:hAnsi="Arial Narrow" w:cs="Arial"/>
          <w:color w:val="000000"/>
        </w:rPr>
        <w:t>onacyt</w:t>
      </w:r>
      <w:proofErr w:type="spellEnd"/>
      <w:r w:rsidRPr="00A37B4F">
        <w:rPr>
          <w:rFonts w:ascii="Arial Narrow" w:hAnsi="Arial Narrow" w:cs="Arial"/>
        </w:rPr>
        <w:t xml:space="preserve">: la </w:t>
      </w:r>
      <w:r>
        <w:rPr>
          <w:rFonts w:ascii="Arial Narrow" w:hAnsi="Arial Narrow" w:cs="Arial"/>
        </w:rPr>
        <w:t>e</w:t>
      </w:r>
      <w:r w:rsidRPr="00A37B4F">
        <w:rPr>
          <w:rFonts w:ascii="Arial Narrow" w:hAnsi="Arial Narrow" w:cs="Arial"/>
        </w:rPr>
        <w:t xml:space="preserve">specialidad en </w:t>
      </w:r>
      <w:proofErr w:type="spellStart"/>
      <w:r w:rsidRPr="00A37B4F">
        <w:rPr>
          <w:rFonts w:ascii="Arial Narrow" w:hAnsi="Arial Narrow" w:cs="Arial"/>
        </w:rPr>
        <w:t>Odontopediatría</w:t>
      </w:r>
      <w:proofErr w:type="spellEnd"/>
      <w:r w:rsidRPr="00A37B4F">
        <w:rPr>
          <w:rFonts w:ascii="Arial Narrow" w:hAnsi="Arial Narrow" w:cs="Arial"/>
        </w:rPr>
        <w:t xml:space="preserve"> y </w:t>
      </w:r>
      <w:r w:rsidRPr="00A37B4F">
        <w:rPr>
          <w:rFonts w:ascii="Arial Narrow" w:hAnsi="Arial Narrow" w:cs="Arial"/>
        </w:rPr>
        <w:lastRenderedPageBreak/>
        <w:t xml:space="preserve">la </w:t>
      </w:r>
      <w:r>
        <w:rPr>
          <w:rFonts w:ascii="Arial Narrow" w:hAnsi="Arial Narrow" w:cs="Arial"/>
        </w:rPr>
        <w:t>e</w:t>
      </w:r>
      <w:r w:rsidRPr="00A37B4F">
        <w:rPr>
          <w:rFonts w:ascii="Arial Narrow" w:hAnsi="Arial Narrow" w:cs="Arial"/>
        </w:rPr>
        <w:t xml:space="preserve">specialidad en Endodoncia. </w:t>
      </w:r>
      <w:r w:rsidRPr="00A37B4F">
        <w:rPr>
          <w:rFonts w:ascii="Arial Narrow" w:hAnsi="Arial Narrow" w:cs="Arial"/>
          <w:color w:val="000000"/>
        </w:rPr>
        <w:t xml:space="preserve">También se destaca </w:t>
      </w:r>
      <w:r w:rsidRPr="00A37B4F">
        <w:rPr>
          <w:rFonts w:ascii="Arial Narrow" w:hAnsi="Arial Narrow" w:cs="Arial"/>
        </w:rPr>
        <w:t xml:space="preserve">como una fortaleza del </w:t>
      </w:r>
      <w:r>
        <w:rPr>
          <w:rFonts w:ascii="Arial Narrow" w:hAnsi="Arial Narrow" w:cs="Arial"/>
        </w:rPr>
        <w:t>c</w:t>
      </w:r>
      <w:r w:rsidRPr="00A37B4F">
        <w:rPr>
          <w:rFonts w:ascii="Arial Narrow" w:hAnsi="Arial Narrow" w:cs="Arial"/>
        </w:rPr>
        <w:t xml:space="preserve">entro que </w:t>
      </w:r>
      <w:r>
        <w:rPr>
          <w:rFonts w:ascii="Arial Narrow" w:hAnsi="Arial Narrow" w:cs="Arial"/>
        </w:rPr>
        <w:t xml:space="preserve">8 </w:t>
      </w:r>
      <w:r w:rsidRPr="00A37B4F">
        <w:rPr>
          <w:rFonts w:ascii="Arial Narrow" w:hAnsi="Arial Narrow" w:cs="Arial"/>
        </w:rPr>
        <w:t>de los programas de licenci</w:t>
      </w:r>
      <w:r>
        <w:rPr>
          <w:rFonts w:ascii="Arial Narrow" w:hAnsi="Arial Narrow" w:cs="Arial"/>
        </w:rPr>
        <w:t>atura lograran el reconocimiento</w:t>
      </w:r>
      <w:r w:rsidRPr="00A37B4F">
        <w:rPr>
          <w:rFonts w:ascii="Arial Narrow" w:hAnsi="Arial Narrow" w:cs="Arial"/>
        </w:rPr>
        <w:t xml:space="preserve"> en el Padrón de Alto Rendimiento de </w:t>
      </w:r>
      <w:r>
        <w:rPr>
          <w:rFonts w:ascii="Arial Narrow" w:hAnsi="Arial Narrow" w:cs="Arial"/>
        </w:rPr>
        <w:t>EGEL</w:t>
      </w:r>
      <w:r w:rsidRPr="00A37B4F">
        <w:rPr>
          <w:rFonts w:ascii="Arial Narrow" w:hAnsi="Arial Narrow" w:cs="Arial"/>
        </w:rPr>
        <w:t>-</w:t>
      </w:r>
      <w:proofErr w:type="spellStart"/>
      <w:r w:rsidRPr="00A37B4F">
        <w:rPr>
          <w:rFonts w:ascii="Arial Narrow" w:hAnsi="Arial Narrow" w:cs="Arial"/>
        </w:rPr>
        <w:t>Ceneval</w:t>
      </w:r>
      <w:proofErr w:type="spellEnd"/>
      <w:r w:rsidRPr="00A37B4F">
        <w:rPr>
          <w:rFonts w:ascii="Arial Narrow" w:hAnsi="Arial Narrow" w:cs="Arial"/>
        </w:rPr>
        <w:t>.</w:t>
      </w:r>
      <w:r w:rsidRPr="00133665">
        <w:rPr>
          <w:rFonts w:ascii="Arial Narrow" w:hAnsi="Arial Narrow" w:cs="Arial"/>
          <w:color w:val="000000"/>
        </w:rPr>
        <w:t xml:space="preserve"> </w:t>
      </w:r>
      <w:r w:rsidRPr="00091E95">
        <w:rPr>
          <w:rFonts w:ascii="Arial Narrow" w:eastAsia="Times New Roman" w:hAnsi="Arial Narrow" w:cs="Arial"/>
          <w:color w:val="000000"/>
          <w:lang w:eastAsia="es-MX"/>
        </w:rPr>
        <w:t>Del análisis de la competitividad académica podemos concluir que aún quedan retos pendientes</w:t>
      </w:r>
      <w:r>
        <w:rPr>
          <w:rFonts w:ascii="Arial Narrow" w:eastAsia="Times New Roman" w:hAnsi="Arial Narrow" w:cs="Arial"/>
          <w:color w:val="000000"/>
          <w:lang w:eastAsia="es-MX"/>
        </w:rPr>
        <w:t>:</w:t>
      </w:r>
      <w:r w:rsidRPr="00091E95">
        <w:rPr>
          <w:rFonts w:ascii="Arial Narrow" w:eastAsia="Times New Roman" w:hAnsi="Arial Narrow" w:cs="Arial"/>
          <w:color w:val="000000"/>
          <w:lang w:eastAsia="es-MX"/>
        </w:rPr>
        <w:t xml:space="preserve"> en el pregrado</w:t>
      </w:r>
      <w:r>
        <w:rPr>
          <w:rFonts w:ascii="Arial Narrow" w:eastAsia="Times New Roman" w:hAnsi="Arial Narrow" w:cs="Arial"/>
          <w:color w:val="000000"/>
          <w:lang w:eastAsia="es-MX"/>
        </w:rPr>
        <w:t>,</w:t>
      </w:r>
      <w:r w:rsidRPr="00091E95">
        <w:rPr>
          <w:rFonts w:ascii="Arial Narrow" w:eastAsia="Times New Roman" w:hAnsi="Arial Narrow" w:cs="Arial"/>
          <w:color w:val="000000"/>
          <w:lang w:eastAsia="es-MX"/>
        </w:rPr>
        <w:t xml:space="preserve"> la acreditación de la </w:t>
      </w:r>
      <w:r>
        <w:rPr>
          <w:rFonts w:ascii="Arial Narrow" w:eastAsia="Times New Roman" w:hAnsi="Arial Narrow" w:cs="Arial"/>
          <w:color w:val="000000"/>
          <w:lang w:eastAsia="es-MX"/>
        </w:rPr>
        <w:t>l</w:t>
      </w:r>
      <w:r w:rsidRPr="00091E95">
        <w:rPr>
          <w:rFonts w:ascii="Arial Narrow" w:eastAsia="Times New Roman" w:hAnsi="Arial Narrow" w:cs="Arial"/>
          <w:color w:val="000000"/>
          <w:lang w:eastAsia="es-MX"/>
        </w:rPr>
        <w:t>icenciatura en Ingeniería en</w:t>
      </w:r>
      <w:r>
        <w:rPr>
          <w:rFonts w:ascii="Arial Narrow" w:eastAsia="Times New Roman" w:hAnsi="Arial Narrow" w:cs="Arial"/>
          <w:color w:val="000000"/>
          <w:lang w:eastAsia="es-MX"/>
        </w:rPr>
        <w:t xml:space="preserve"> Computación, y para la incorporación temprana a la investigación de los estudiantes es necesario incrementar la </w:t>
      </w:r>
      <w:r w:rsidRPr="00E71AD6">
        <w:rPr>
          <w:rFonts w:ascii="Arial Narrow" w:hAnsi="Arial Narrow" w:cs="Arial"/>
        </w:rPr>
        <w:t>participan en los programas de verano de investigación</w:t>
      </w:r>
      <w:r>
        <w:rPr>
          <w:rFonts w:ascii="Arial Narrow" w:eastAsia="Times New Roman" w:hAnsi="Arial Narrow" w:cs="Arial"/>
          <w:color w:val="000000"/>
          <w:lang w:eastAsia="es-MX"/>
        </w:rPr>
        <w:t xml:space="preserve">; en el </w:t>
      </w:r>
      <w:r w:rsidRPr="00BC282B">
        <w:rPr>
          <w:rFonts w:ascii="Arial Narrow" w:eastAsia="Times New Roman" w:hAnsi="Arial Narrow" w:cs="Arial"/>
          <w:color w:val="000000"/>
          <w:lang w:eastAsia="es-MX"/>
        </w:rPr>
        <w:t>caso de los posgrados,</w:t>
      </w:r>
      <w:r w:rsidRPr="00091E95">
        <w:rPr>
          <w:rFonts w:ascii="Arial Narrow" w:eastAsia="Times New Roman" w:hAnsi="Arial Narrow" w:cs="Arial"/>
          <w:color w:val="000000"/>
          <w:lang w:eastAsia="es-MX"/>
        </w:rPr>
        <w:t xml:space="preserve"> si bien solo dos programas están reconocidos por el PNPC de </w:t>
      </w:r>
      <w:proofErr w:type="spellStart"/>
      <w:r w:rsidRPr="00091E95">
        <w:rPr>
          <w:rFonts w:ascii="Arial Narrow" w:eastAsia="Times New Roman" w:hAnsi="Arial Narrow" w:cs="Arial"/>
          <w:color w:val="000000"/>
          <w:lang w:eastAsia="es-MX"/>
        </w:rPr>
        <w:t>Conacyt</w:t>
      </w:r>
      <w:proofErr w:type="spellEnd"/>
      <w:r w:rsidRPr="00091E95">
        <w:rPr>
          <w:rFonts w:ascii="Arial Narrow" w:eastAsia="Times New Roman" w:hAnsi="Arial Narrow" w:cs="Arial"/>
          <w:color w:val="000000"/>
          <w:lang w:eastAsia="es-MX"/>
        </w:rPr>
        <w:t>, encontramos que las áreas</w:t>
      </w:r>
      <w:r>
        <w:rPr>
          <w:rFonts w:ascii="Arial Narrow" w:eastAsia="Times New Roman" w:hAnsi="Arial Narrow" w:cs="Arial"/>
          <w:color w:val="000000"/>
          <w:lang w:eastAsia="es-MX"/>
        </w:rPr>
        <w:t xml:space="preserve"> </w:t>
      </w:r>
      <w:r w:rsidRPr="00091E95">
        <w:rPr>
          <w:rFonts w:ascii="Arial Narrow" w:eastAsia="Times New Roman" w:hAnsi="Arial Narrow" w:cs="Arial"/>
          <w:color w:val="000000"/>
          <w:lang w:eastAsia="es-MX"/>
        </w:rPr>
        <w:t>de oportunidad en el resto de programas son: la baja titulación, la necesidad de fortalecer los estudios de egresados, el intercambio académico, y</w:t>
      </w:r>
      <w:r>
        <w:rPr>
          <w:rFonts w:ascii="Arial Narrow" w:eastAsia="Times New Roman" w:hAnsi="Arial Narrow" w:cs="Arial"/>
          <w:color w:val="000000"/>
          <w:lang w:eastAsia="es-MX"/>
        </w:rPr>
        <w:t xml:space="preserve"> </w:t>
      </w:r>
      <w:r w:rsidRPr="00091E95">
        <w:rPr>
          <w:rFonts w:ascii="Arial Narrow" w:eastAsia="Times New Roman" w:hAnsi="Arial Narrow" w:cs="Arial"/>
          <w:color w:val="000000"/>
          <w:lang w:eastAsia="es-MX"/>
        </w:rPr>
        <w:t xml:space="preserve"> para los programas </w:t>
      </w:r>
      <w:proofErr w:type="spellStart"/>
      <w:r w:rsidRPr="00091E95">
        <w:rPr>
          <w:rFonts w:ascii="Arial Narrow" w:eastAsia="Times New Roman" w:hAnsi="Arial Narrow" w:cs="Arial"/>
          <w:color w:val="000000"/>
          <w:lang w:eastAsia="es-MX"/>
        </w:rPr>
        <w:t>profe</w:t>
      </w:r>
      <w:r>
        <w:rPr>
          <w:rFonts w:ascii="Arial Narrow" w:eastAsia="Times New Roman" w:hAnsi="Arial Narrow" w:cs="Arial"/>
          <w:color w:val="000000"/>
          <w:lang w:eastAsia="es-MX"/>
        </w:rPr>
        <w:t>sionalizantes</w:t>
      </w:r>
      <w:proofErr w:type="spellEnd"/>
      <w:r>
        <w:rPr>
          <w:rFonts w:ascii="Arial Narrow" w:eastAsia="Times New Roman" w:hAnsi="Arial Narrow" w:cs="Arial"/>
          <w:color w:val="000000"/>
          <w:lang w:eastAsia="es-MX"/>
        </w:rPr>
        <w:t xml:space="preserve"> el reconocimiento</w:t>
      </w:r>
      <w:r w:rsidRPr="00091E95">
        <w:rPr>
          <w:rFonts w:ascii="Arial Narrow" w:eastAsia="Times New Roman" w:hAnsi="Arial Narrow" w:cs="Arial"/>
          <w:color w:val="000000"/>
          <w:lang w:eastAsia="es-MX"/>
        </w:rPr>
        <w:t xml:space="preserve"> de los colegios de profesionistas por parte de los egresados</w:t>
      </w:r>
      <w:r>
        <w:rPr>
          <w:rFonts w:ascii="Arial Narrow" w:eastAsia="Times New Roman" w:hAnsi="Arial Narrow" w:cs="Arial"/>
          <w:color w:val="000000"/>
          <w:lang w:eastAsia="es-MX"/>
        </w:rPr>
        <w:t xml:space="preserve">. Aún falta </w:t>
      </w:r>
      <w:r w:rsidRPr="00E71AD6">
        <w:rPr>
          <w:rFonts w:ascii="Arial Narrow" w:hAnsi="Arial Narrow" w:cs="Arial"/>
        </w:rPr>
        <w:t>infraestructura para solventar las observaciones realizadas por los organismos acreditadores del COPAES</w:t>
      </w:r>
      <w:r>
        <w:rPr>
          <w:rFonts w:ascii="Arial Narrow" w:hAnsi="Arial Narrow" w:cs="Arial"/>
        </w:rPr>
        <w:t xml:space="preserve"> con relación a la </w:t>
      </w:r>
      <w:r w:rsidRPr="00E71AD6">
        <w:rPr>
          <w:rFonts w:ascii="Arial Narrow" w:hAnsi="Arial Narrow" w:cs="Arial"/>
        </w:rPr>
        <w:t>Clínica Veterinaria de Grandes Especies</w:t>
      </w:r>
      <w:r>
        <w:rPr>
          <w:rFonts w:ascii="Arial Narrow" w:hAnsi="Arial Narrow" w:cs="Arial"/>
        </w:rPr>
        <w:t xml:space="preserve">, </w:t>
      </w:r>
      <w:r w:rsidRPr="00E71AD6">
        <w:rPr>
          <w:rFonts w:ascii="Arial Narrow" w:hAnsi="Arial Narrow" w:cs="Arial"/>
        </w:rPr>
        <w:t>el equipamiento del</w:t>
      </w:r>
      <w:r>
        <w:rPr>
          <w:rFonts w:ascii="Arial Narrow" w:hAnsi="Arial Narrow" w:cs="Arial"/>
        </w:rPr>
        <w:t xml:space="preserve"> laboratorio de agroindustrias, y contar con una </w:t>
      </w:r>
      <w:r w:rsidRPr="00E71AD6">
        <w:rPr>
          <w:rFonts w:ascii="Arial Narrow" w:hAnsi="Arial Narrow" w:cs="Arial"/>
        </w:rPr>
        <w:t>posta zootécnica</w:t>
      </w:r>
      <w:r>
        <w:rPr>
          <w:rFonts w:ascii="Arial Narrow" w:hAnsi="Arial Narrow" w:cs="Arial"/>
        </w:rPr>
        <w:t>. Además, falta concluir la segunda etapa d</w:t>
      </w:r>
      <w:r w:rsidRPr="00E71AD6">
        <w:rPr>
          <w:rFonts w:ascii="Arial Narrow" w:hAnsi="Arial Narrow" w:cs="Arial"/>
        </w:rPr>
        <w:t xml:space="preserve">el gimnasio de usos múltiples </w:t>
      </w:r>
      <w:r>
        <w:rPr>
          <w:rFonts w:ascii="Arial Narrow" w:hAnsi="Arial Narrow" w:cs="Arial"/>
        </w:rPr>
        <w:t xml:space="preserve">y </w:t>
      </w:r>
      <w:r w:rsidRPr="00E71AD6">
        <w:rPr>
          <w:rFonts w:ascii="Arial Narrow" w:hAnsi="Arial Narrow" w:cs="Arial"/>
        </w:rPr>
        <w:t xml:space="preserve">el </w:t>
      </w:r>
      <w:r>
        <w:rPr>
          <w:rFonts w:ascii="Arial Narrow" w:hAnsi="Arial Narrow" w:cs="Arial"/>
        </w:rPr>
        <w:t xml:space="preserve">equipamiento del </w:t>
      </w:r>
      <w:r w:rsidRPr="00E71AD6">
        <w:rPr>
          <w:rFonts w:ascii="Arial Narrow" w:hAnsi="Arial Narrow" w:cs="Arial"/>
        </w:rPr>
        <w:t xml:space="preserve">centro de atención medica </w:t>
      </w:r>
      <w:r w:rsidRPr="00400464">
        <w:rPr>
          <w:rFonts w:ascii="Arial Narrow" w:hAnsi="Arial Narrow" w:cs="Arial"/>
        </w:rPr>
        <w:t xml:space="preserve">integral. </w:t>
      </w:r>
      <w:r w:rsidRPr="00400464">
        <w:rPr>
          <w:rFonts w:ascii="Arial Narrow" w:eastAsia="Times New Roman" w:hAnsi="Arial Narrow" w:cs="Arial"/>
          <w:color w:val="000000"/>
          <w:lang w:eastAsia="es-MX"/>
        </w:rPr>
        <w:t xml:space="preserve">Del examen de </w:t>
      </w:r>
      <w:r w:rsidRPr="00400464">
        <w:rPr>
          <w:rFonts w:ascii="Arial Narrow" w:hAnsi="Arial Narrow" w:cs="Arial"/>
        </w:rPr>
        <w:t>EGEL</w:t>
      </w:r>
      <w:r w:rsidRPr="00400464">
        <w:rPr>
          <w:rFonts w:ascii="Arial Narrow" w:eastAsia="Times New Roman" w:hAnsi="Arial Narrow" w:cs="Arial"/>
          <w:color w:val="000000"/>
          <w:lang w:eastAsia="es-MX"/>
        </w:rPr>
        <w:t>-</w:t>
      </w:r>
      <w:proofErr w:type="spellStart"/>
      <w:r w:rsidRPr="00400464">
        <w:rPr>
          <w:rFonts w:ascii="Arial Narrow" w:eastAsia="Times New Roman" w:hAnsi="Arial Narrow" w:cs="Arial"/>
          <w:color w:val="000000"/>
          <w:lang w:eastAsia="es-MX"/>
        </w:rPr>
        <w:t>Ceneval</w:t>
      </w:r>
      <w:proofErr w:type="spellEnd"/>
      <w:r w:rsidRPr="00400464">
        <w:rPr>
          <w:rFonts w:ascii="Arial Narrow" w:eastAsia="Times New Roman" w:hAnsi="Arial Narrow" w:cs="Arial"/>
          <w:color w:val="000000"/>
          <w:lang w:eastAsia="es-MX"/>
        </w:rPr>
        <w:t xml:space="preserve">, si bien es una fortaleza, también es cierto que los resultados muestran que en promedio el </w:t>
      </w:r>
      <w:r w:rsidR="00400464" w:rsidRPr="00400464">
        <w:rPr>
          <w:rFonts w:ascii="Arial Narrow" w:eastAsia="Times New Roman" w:hAnsi="Arial Narrow" w:cs="Arial"/>
          <w:color w:val="000000"/>
          <w:lang w:eastAsia="es-MX"/>
        </w:rPr>
        <w:t>9.2</w:t>
      </w:r>
      <w:r w:rsidRPr="00400464">
        <w:rPr>
          <w:rFonts w:ascii="Arial Narrow" w:eastAsia="Times New Roman" w:hAnsi="Arial Narrow" w:cs="Arial"/>
          <w:color w:val="000000"/>
          <w:lang w:eastAsia="es-MX"/>
        </w:rPr>
        <w:t xml:space="preserve">% de los alumnos que aplicaron el </w:t>
      </w:r>
      <w:r w:rsidRPr="00400464">
        <w:rPr>
          <w:rFonts w:ascii="Arial Narrow" w:hAnsi="Arial Narrow" w:cs="Arial"/>
        </w:rPr>
        <w:t>EGEL</w:t>
      </w:r>
      <w:r w:rsidRPr="00400464">
        <w:rPr>
          <w:rFonts w:ascii="Arial Narrow" w:eastAsia="Times New Roman" w:hAnsi="Arial Narrow" w:cs="Arial"/>
          <w:color w:val="000000"/>
          <w:lang w:eastAsia="es-MX"/>
        </w:rPr>
        <w:t>-</w:t>
      </w:r>
      <w:proofErr w:type="spellStart"/>
      <w:r w:rsidRPr="00400464">
        <w:rPr>
          <w:rFonts w:ascii="Arial Narrow" w:eastAsia="Times New Roman" w:hAnsi="Arial Narrow" w:cs="Arial"/>
          <w:color w:val="000000"/>
          <w:lang w:eastAsia="es-MX"/>
        </w:rPr>
        <w:t>Ceneval</w:t>
      </w:r>
      <w:proofErr w:type="spellEnd"/>
      <w:r w:rsidRPr="00400464">
        <w:rPr>
          <w:rFonts w:ascii="Arial Narrow" w:eastAsia="Times New Roman" w:hAnsi="Arial Narrow" w:cs="Arial"/>
          <w:color w:val="000000"/>
          <w:lang w:eastAsia="es-MX"/>
        </w:rPr>
        <w:t xml:space="preserve"> obtuvieron un Testimonio de Desempeñ</w:t>
      </w:r>
      <w:r w:rsidR="00721B5F" w:rsidRPr="00400464">
        <w:rPr>
          <w:rFonts w:ascii="Arial Narrow" w:eastAsia="Times New Roman" w:hAnsi="Arial Narrow" w:cs="Arial"/>
          <w:color w:val="000000"/>
          <w:lang w:eastAsia="es-MX"/>
        </w:rPr>
        <w:t>o Sobresaliente (TDSS), el 50</w:t>
      </w:r>
      <w:r w:rsidRPr="00400464">
        <w:rPr>
          <w:rFonts w:ascii="Arial Narrow" w:eastAsia="Times New Roman" w:hAnsi="Arial Narrow" w:cs="Arial"/>
          <w:color w:val="000000"/>
          <w:lang w:eastAsia="es-MX"/>
        </w:rPr>
        <w:t>% obtuvo un Testimonio de Desempeño Satisfactorio (TDS), y el 41.87% corresponde a estudiantes sin testimonio. Lo anterior refleja</w:t>
      </w:r>
      <w:r w:rsidRPr="00357EEC">
        <w:rPr>
          <w:rFonts w:ascii="Arial Narrow" w:eastAsia="Times New Roman" w:hAnsi="Arial Narrow" w:cs="Arial"/>
          <w:color w:val="000000"/>
          <w:lang w:eastAsia="es-MX"/>
        </w:rPr>
        <w:t xml:space="preserve"> que existen diferencias en el aprendizaje de estudiantes de los programas educativos que se imparten en la DES.</w:t>
      </w:r>
      <w:r>
        <w:rPr>
          <w:rFonts w:ascii="Arial Narrow" w:eastAsia="Times New Roman" w:hAnsi="Arial Narrow" w:cs="Arial"/>
          <w:color w:val="000000"/>
          <w:lang w:eastAsia="es-MX"/>
        </w:rPr>
        <w:t xml:space="preserve"> </w:t>
      </w:r>
      <w:r w:rsidRPr="00357EEC">
        <w:rPr>
          <w:rFonts w:ascii="Arial Narrow" w:eastAsia="Times New Roman" w:hAnsi="Arial Narrow" w:cs="Arial"/>
          <w:color w:val="000000"/>
          <w:lang w:eastAsia="es-MX"/>
        </w:rPr>
        <w:t>Con base en estos resultados</w:t>
      </w:r>
      <w:r>
        <w:rPr>
          <w:rFonts w:ascii="Arial Narrow" w:eastAsia="Times New Roman" w:hAnsi="Arial Narrow" w:cs="Arial"/>
          <w:color w:val="000000"/>
          <w:lang w:eastAsia="es-MX"/>
        </w:rPr>
        <w:t>,</w:t>
      </w:r>
      <w:r w:rsidRPr="00357EEC">
        <w:rPr>
          <w:rFonts w:ascii="Arial Narrow" w:eastAsia="Times New Roman" w:hAnsi="Arial Narrow" w:cs="Arial"/>
          <w:color w:val="000000"/>
          <w:lang w:eastAsia="es-MX"/>
        </w:rPr>
        <w:t xml:space="preserve"> es necesario que la DES</w:t>
      </w:r>
      <w:r>
        <w:rPr>
          <w:rFonts w:ascii="Arial Narrow" w:eastAsia="Times New Roman" w:hAnsi="Arial Narrow" w:cs="Arial"/>
          <w:color w:val="000000"/>
          <w:lang w:eastAsia="es-MX"/>
        </w:rPr>
        <w:t xml:space="preserve"> </w:t>
      </w:r>
      <w:r w:rsidRPr="00357EEC">
        <w:rPr>
          <w:rFonts w:ascii="Arial Narrow" w:eastAsia="Times New Roman" w:hAnsi="Arial Narrow" w:cs="Arial"/>
          <w:color w:val="000000"/>
          <w:lang w:eastAsia="es-MX"/>
        </w:rPr>
        <w:t>realice</w:t>
      </w:r>
      <w:r>
        <w:rPr>
          <w:rFonts w:ascii="Arial Narrow" w:eastAsia="Times New Roman" w:hAnsi="Arial Narrow" w:cs="Arial"/>
          <w:color w:val="000000"/>
          <w:lang w:eastAsia="es-MX"/>
        </w:rPr>
        <w:t xml:space="preserve"> </w:t>
      </w:r>
      <w:r w:rsidRPr="00357EEC">
        <w:rPr>
          <w:rFonts w:ascii="Arial Narrow" w:eastAsia="Times New Roman" w:hAnsi="Arial Narrow" w:cs="Arial"/>
          <w:color w:val="000000"/>
          <w:lang w:eastAsia="es-MX"/>
        </w:rPr>
        <w:t xml:space="preserve">un análisis de los ejes con menor éxito en el examen </w:t>
      </w:r>
      <w:r>
        <w:rPr>
          <w:rFonts w:ascii="Arial Narrow" w:hAnsi="Arial Narrow" w:cs="Arial"/>
        </w:rPr>
        <w:t>EGEL</w:t>
      </w:r>
      <w:r w:rsidRPr="00357EEC">
        <w:rPr>
          <w:rFonts w:ascii="Arial Narrow" w:eastAsia="Times New Roman" w:hAnsi="Arial Narrow" w:cs="Arial"/>
          <w:color w:val="000000"/>
          <w:lang w:eastAsia="es-MX"/>
        </w:rPr>
        <w:t>-</w:t>
      </w:r>
      <w:proofErr w:type="spellStart"/>
      <w:r w:rsidRPr="00357EEC">
        <w:rPr>
          <w:rFonts w:ascii="Arial Narrow" w:eastAsia="Times New Roman" w:hAnsi="Arial Narrow" w:cs="Arial"/>
          <w:color w:val="000000"/>
          <w:lang w:eastAsia="es-MX"/>
        </w:rPr>
        <w:t>Ceneval</w:t>
      </w:r>
      <w:proofErr w:type="spellEnd"/>
      <w:r>
        <w:rPr>
          <w:rFonts w:ascii="Arial Narrow" w:eastAsia="Times New Roman" w:hAnsi="Arial Narrow" w:cs="Arial"/>
          <w:color w:val="000000"/>
          <w:lang w:eastAsia="es-MX"/>
        </w:rPr>
        <w:t xml:space="preserve"> </w:t>
      </w:r>
      <w:r w:rsidRPr="00357EEC">
        <w:rPr>
          <w:rFonts w:ascii="Arial Narrow" w:eastAsia="Times New Roman" w:hAnsi="Arial Narrow" w:cs="Arial"/>
          <w:color w:val="000000"/>
          <w:lang w:eastAsia="es-MX"/>
        </w:rPr>
        <w:t>por programa educativo y a partir de ello establecer estrategias y políticas que permitan mejorar las áreas con menor puntaje.</w:t>
      </w:r>
      <w:r>
        <w:rPr>
          <w:rFonts w:ascii="Arial Narrow" w:eastAsia="Times New Roman" w:hAnsi="Arial Narrow" w:cs="Arial"/>
          <w:color w:val="000000"/>
          <w:lang w:eastAsia="es-MX"/>
        </w:rPr>
        <w:t xml:space="preserve"> </w:t>
      </w:r>
    </w:p>
    <w:p w14:paraId="4447348F" w14:textId="77777777" w:rsidR="00B265A1" w:rsidRDefault="00B265A1" w:rsidP="00CD46AE">
      <w:pPr>
        <w:spacing w:line="240" w:lineRule="auto"/>
        <w:contextualSpacing/>
        <w:jc w:val="both"/>
        <w:rPr>
          <w:rFonts w:ascii="Arial Narrow" w:eastAsia="Times New Roman" w:hAnsi="Arial Narrow" w:cs="Arial"/>
          <w:color w:val="000000"/>
          <w:lang w:eastAsia="es-MX"/>
        </w:rPr>
      </w:pPr>
    </w:p>
    <w:p w14:paraId="17783DA5" w14:textId="5C825448" w:rsidR="00CD46AE" w:rsidRPr="00CD46AE" w:rsidRDefault="00CD46AE" w:rsidP="00CD46AE">
      <w:pPr>
        <w:spacing w:after="0" w:line="240" w:lineRule="auto"/>
        <w:rPr>
          <w:rFonts w:ascii="Arial Narrow" w:hAnsi="Arial Narrow" w:cs="Arial"/>
          <w:b/>
        </w:rPr>
      </w:pPr>
      <w:r>
        <w:rPr>
          <w:rFonts w:ascii="Arial Narrow" w:hAnsi="Arial Narrow" w:cs="Arial"/>
          <w:b/>
        </w:rPr>
        <w:t xml:space="preserve">8. </w:t>
      </w:r>
      <w:r w:rsidRPr="00CD46AE">
        <w:rPr>
          <w:rFonts w:ascii="Arial Narrow" w:hAnsi="Arial Narrow" w:cs="Arial"/>
          <w:b/>
        </w:rPr>
        <w:t xml:space="preserve">Análisis de la formación integral del estudiante </w:t>
      </w:r>
    </w:p>
    <w:p w14:paraId="7AE193B7" w14:textId="77777777" w:rsidR="00CD46AE" w:rsidRPr="0022475E" w:rsidRDefault="00CD46AE" w:rsidP="00CD46AE">
      <w:pPr>
        <w:autoSpaceDE w:val="0"/>
        <w:autoSpaceDN w:val="0"/>
        <w:adjustRightInd w:val="0"/>
        <w:spacing w:line="240" w:lineRule="auto"/>
        <w:contextualSpacing/>
        <w:jc w:val="both"/>
        <w:rPr>
          <w:rFonts w:ascii="Arial Narrow" w:hAnsi="Arial Narrow" w:cs="Arial"/>
          <w:color w:val="000000"/>
        </w:rPr>
      </w:pPr>
      <w:r w:rsidRPr="007C3C44">
        <w:rPr>
          <w:rFonts w:ascii="Arial Narrow" w:hAnsi="Arial Narrow" w:cs="Arial"/>
        </w:rPr>
        <w:t>Como parte de la form</w:t>
      </w:r>
      <w:r>
        <w:rPr>
          <w:rFonts w:ascii="Arial Narrow" w:hAnsi="Arial Narrow" w:cs="Arial"/>
        </w:rPr>
        <w:t xml:space="preserve">ación integral, </w:t>
      </w:r>
      <w:r>
        <w:rPr>
          <w:rFonts w:ascii="Arial Narrow" w:hAnsi="Arial Narrow" w:cs="Arial"/>
          <w:color w:val="000000"/>
        </w:rPr>
        <w:t>en cada ciclo escolar se realiza</w:t>
      </w:r>
      <w:r w:rsidRPr="006F643A">
        <w:rPr>
          <w:rFonts w:ascii="Arial Narrow" w:hAnsi="Arial Narrow" w:cs="Arial"/>
          <w:color w:val="000000"/>
        </w:rPr>
        <w:t xml:space="preserve"> una serie de eventos y cursos propedéuticos específicos para los alumnos de nuevo ingreso, donde se proporciona información sobre los diferentes servicios y obligaciones a los cuales serán sujetos durante su formación profesional. Además</w:t>
      </w:r>
      <w:r>
        <w:rPr>
          <w:rFonts w:ascii="Arial Narrow" w:hAnsi="Arial Narrow" w:cs="Arial"/>
          <w:color w:val="000000"/>
        </w:rPr>
        <w:t>,</w:t>
      </w:r>
      <w:r w:rsidRPr="006F643A">
        <w:rPr>
          <w:rFonts w:ascii="Arial Narrow" w:hAnsi="Arial Narrow" w:cs="Arial"/>
          <w:color w:val="000000"/>
        </w:rPr>
        <w:t xml:space="preserve"> se </w:t>
      </w:r>
      <w:r>
        <w:rPr>
          <w:rFonts w:ascii="Arial Narrow" w:hAnsi="Arial Narrow" w:cs="Arial"/>
          <w:color w:val="000000"/>
        </w:rPr>
        <w:t>desarrollan</w:t>
      </w:r>
      <w:r w:rsidRPr="006F643A">
        <w:rPr>
          <w:rFonts w:ascii="Arial Narrow" w:hAnsi="Arial Narrow" w:cs="Arial"/>
          <w:color w:val="000000"/>
        </w:rPr>
        <w:t xml:space="preserve"> charlas sobre orientación vocacional, plagio y el impacto académico, seguridad universitaria y orientación para una sexualidad responsable, una introducción al programa Jobs, un recorrido por la institución</w:t>
      </w:r>
      <w:r>
        <w:rPr>
          <w:rFonts w:ascii="Arial Narrow" w:hAnsi="Arial Narrow" w:cs="Arial"/>
          <w:color w:val="000000"/>
        </w:rPr>
        <w:t>,</w:t>
      </w:r>
      <w:r w:rsidRPr="006F643A">
        <w:rPr>
          <w:rFonts w:ascii="Arial Narrow" w:hAnsi="Arial Narrow" w:cs="Arial"/>
          <w:color w:val="000000"/>
        </w:rPr>
        <w:t xml:space="preserve"> y un encuentro con padres de familia de los aspirantes. </w:t>
      </w:r>
      <w:r w:rsidRPr="0022475E">
        <w:rPr>
          <w:rFonts w:ascii="Arial Narrow" w:hAnsi="Arial Narrow" w:cs="Arial"/>
          <w:color w:val="000000"/>
        </w:rPr>
        <w:t xml:space="preserve">Se imparten cursos para los padres de familia donde se les sensibiliza con charlas impartidas por la Coordinación de Seguridad Universitaria, exponiendo temas tales como comunicación familiar, sexualidad y valores humanos; actividades que se complementan con temas sobre el uso adecuado de las instalaciones y el uso pertinente del internet. </w:t>
      </w:r>
    </w:p>
    <w:p w14:paraId="2BEEC1D3" w14:textId="77777777" w:rsidR="00CD46AE" w:rsidRDefault="00CD46AE" w:rsidP="00CD46AE">
      <w:pPr>
        <w:autoSpaceDE w:val="0"/>
        <w:autoSpaceDN w:val="0"/>
        <w:adjustRightInd w:val="0"/>
        <w:spacing w:line="240" w:lineRule="auto"/>
        <w:contextualSpacing/>
        <w:jc w:val="both"/>
        <w:rPr>
          <w:rFonts w:ascii="Arial Narrow" w:hAnsi="Arial Narrow" w:cs="Arial"/>
          <w:color w:val="000000"/>
        </w:rPr>
      </w:pPr>
      <w:r w:rsidRPr="0022475E">
        <w:rPr>
          <w:rFonts w:ascii="Arial Narrow" w:hAnsi="Arial Narrow" w:cs="Arial"/>
          <w:color w:val="000000"/>
        </w:rPr>
        <w:t>Por otra parte</w:t>
      </w:r>
      <w:r>
        <w:rPr>
          <w:rFonts w:ascii="Arial Narrow" w:hAnsi="Arial Narrow" w:cs="Arial"/>
          <w:color w:val="000000"/>
        </w:rPr>
        <w:t>,</w:t>
      </w:r>
      <w:r w:rsidRPr="0022475E">
        <w:rPr>
          <w:rFonts w:ascii="Arial Narrow" w:hAnsi="Arial Narrow" w:cs="Arial"/>
          <w:color w:val="000000"/>
        </w:rPr>
        <w:t xml:space="preserve"> los coordinadores de programa educativo muestran a los estudiantes los espacios físicos, las áreas de servicio y los procesos administrativos del centro universitario, los objetivos de la carrera, el perfil de ingreso y egreso, el mapa curricular y la normatividad que les es aplicable; además, se les contacta con el personal administrativo que les puede apoyar a lo largo de su trayectoria académica.</w:t>
      </w:r>
      <w:r>
        <w:rPr>
          <w:rFonts w:ascii="Arial Narrow" w:hAnsi="Arial Narrow" w:cs="Arial"/>
          <w:color w:val="000000"/>
        </w:rPr>
        <w:t xml:space="preserve"> </w:t>
      </w:r>
      <w:r w:rsidRPr="0022475E">
        <w:rPr>
          <w:rFonts w:ascii="Arial Narrow" w:hAnsi="Arial Narrow" w:cs="Arial"/>
          <w:color w:val="000000"/>
        </w:rPr>
        <w:t>También, e</w:t>
      </w:r>
      <w:r w:rsidRPr="0022475E">
        <w:rPr>
          <w:rFonts w:ascii="Arial Narrow" w:hAnsi="Arial Narrow"/>
        </w:rPr>
        <w:t xml:space="preserve">ntre la </w:t>
      </w:r>
      <w:proofErr w:type="spellStart"/>
      <w:r>
        <w:rPr>
          <w:rFonts w:ascii="Arial Narrow" w:hAnsi="Arial Narrow"/>
        </w:rPr>
        <w:t>currí</w:t>
      </w:r>
      <w:r w:rsidRPr="0022475E">
        <w:rPr>
          <w:rFonts w:ascii="Arial Narrow" w:hAnsi="Arial Narrow"/>
        </w:rPr>
        <w:t>cula</w:t>
      </w:r>
      <w:proofErr w:type="spellEnd"/>
      <w:r w:rsidRPr="0022475E">
        <w:rPr>
          <w:rFonts w:ascii="Arial Narrow" w:hAnsi="Arial Narrow"/>
        </w:rPr>
        <w:t xml:space="preserve"> de los PE se encuentran asignaturas que fortalecen los valores democráticos y el respeto a los derechos humanos, entre ellas se pueden mencionar las de Ética Profesional y Valores Sociales, Ética Jurídica, Conducta Organizacional, entre otras. </w:t>
      </w:r>
      <w:r>
        <w:rPr>
          <w:rFonts w:ascii="Arial Narrow" w:hAnsi="Arial Narrow"/>
        </w:rPr>
        <w:t xml:space="preserve">Además, </w:t>
      </w:r>
      <w:r w:rsidRPr="0022475E">
        <w:rPr>
          <w:rFonts w:ascii="Arial Narrow" w:hAnsi="Arial Narrow" w:cs="Arial"/>
          <w:color w:val="000000"/>
        </w:rPr>
        <w:t xml:space="preserve">a través del Programa de Tutorías en su modalidad de asesoría especializada </w:t>
      </w:r>
      <w:r>
        <w:rPr>
          <w:rFonts w:ascii="Arial Narrow" w:hAnsi="Arial Narrow" w:cs="Arial"/>
          <w:color w:val="000000"/>
        </w:rPr>
        <w:t xml:space="preserve">se </w:t>
      </w:r>
      <w:r w:rsidRPr="0022475E">
        <w:rPr>
          <w:rFonts w:ascii="Arial Narrow" w:hAnsi="Arial Narrow" w:cs="Arial"/>
          <w:color w:val="000000"/>
        </w:rPr>
        <w:t>dio apoyo a 436 alumnos en 2016</w:t>
      </w:r>
      <w:r>
        <w:rPr>
          <w:rFonts w:ascii="Arial Narrow" w:hAnsi="Arial Narrow" w:cs="Arial"/>
          <w:color w:val="000000"/>
        </w:rPr>
        <w:t>.</w:t>
      </w:r>
      <w:r w:rsidRPr="0022475E">
        <w:rPr>
          <w:rFonts w:ascii="Arial Narrow" w:hAnsi="Arial Narrow" w:cs="Arial"/>
          <w:color w:val="000000"/>
        </w:rPr>
        <w:t xml:space="preserve"> </w:t>
      </w:r>
      <w:r>
        <w:rPr>
          <w:rFonts w:ascii="Arial Narrow" w:hAnsi="Arial Narrow" w:cs="Arial"/>
          <w:color w:val="000000"/>
        </w:rPr>
        <w:t>L</w:t>
      </w:r>
      <w:r w:rsidRPr="0022475E">
        <w:rPr>
          <w:rFonts w:ascii="Arial Narrow" w:hAnsi="Arial Narrow" w:cs="Arial"/>
          <w:color w:val="000000"/>
        </w:rPr>
        <w:t>as asesorías orientan a</w:t>
      </w:r>
      <w:r>
        <w:rPr>
          <w:rFonts w:ascii="Arial Narrow" w:hAnsi="Arial Narrow" w:cs="Arial"/>
          <w:color w:val="000000"/>
        </w:rPr>
        <w:t>l fortalecimiento académico y el</w:t>
      </w:r>
      <w:r w:rsidRPr="0022475E">
        <w:rPr>
          <w:rFonts w:ascii="Arial Narrow" w:hAnsi="Arial Narrow" w:cs="Arial"/>
          <w:color w:val="000000"/>
        </w:rPr>
        <w:t xml:space="preserve"> desarrollo personal a lo largo de toda su trayectoria escolar para mejorar con oportunidad su aprendizaje y rendimiento escolar</w:t>
      </w:r>
      <w:r>
        <w:rPr>
          <w:rFonts w:ascii="Arial Narrow" w:hAnsi="Arial Narrow" w:cs="Arial"/>
          <w:color w:val="000000"/>
        </w:rPr>
        <w:t>;</w:t>
      </w:r>
      <w:r w:rsidRPr="0022475E">
        <w:rPr>
          <w:rFonts w:ascii="Arial Narrow" w:hAnsi="Arial Narrow" w:cs="Arial"/>
          <w:color w:val="000000"/>
        </w:rPr>
        <w:t xml:space="preserve"> y por otra parte se cuenta con</w:t>
      </w:r>
      <w:r>
        <w:rPr>
          <w:rFonts w:ascii="Arial Narrow" w:hAnsi="Arial Narrow" w:cs="Arial"/>
          <w:color w:val="000000"/>
        </w:rPr>
        <w:t xml:space="preserve"> </w:t>
      </w:r>
      <w:r w:rsidRPr="0022475E">
        <w:rPr>
          <w:rFonts w:ascii="Arial Narrow" w:hAnsi="Arial Narrow" w:cs="Arial"/>
          <w:color w:val="000000"/>
        </w:rPr>
        <w:t>el Programa Institucional de Tutorías para dar asesorías individuales</w:t>
      </w:r>
      <w:r>
        <w:rPr>
          <w:rFonts w:ascii="Arial Narrow" w:hAnsi="Arial Narrow" w:cs="Arial"/>
          <w:color w:val="000000"/>
        </w:rPr>
        <w:t>,</w:t>
      </w:r>
      <w:r w:rsidRPr="0022475E">
        <w:rPr>
          <w:rFonts w:ascii="Arial Narrow" w:hAnsi="Arial Narrow" w:cs="Arial"/>
          <w:color w:val="000000"/>
        </w:rPr>
        <w:t xml:space="preserve"> que durante 2016 </w:t>
      </w:r>
      <w:r>
        <w:rPr>
          <w:rFonts w:ascii="Arial Narrow" w:hAnsi="Arial Narrow" w:cs="Arial"/>
          <w:color w:val="000000"/>
        </w:rPr>
        <w:t>atendió a</w:t>
      </w:r>
      <w:r w:rsidRPr="0022475E">
        <w:rPr>
          <w:rFonts w:ascii="Arial Narrow" w:hAnsi="Arial Narrow" w:cs="Arial"/>
          <w:color w:val="000000"/>
        </w:rPr>
        <w:t xml:space="preserve"> un total de 4,965 estudiantes.</w:t>
      </w:r>
      <w:r>
        <w:rPr>
          <w:rFonts w:ascii="Arial Narrow" w:hAnsi="Arial Narrow" w:cs="Arial"/>
          <w:color w:val="000000"/>
        </w:rPr>
        <w:t xml:space="preserve"> </w:t>
      </w:r>
    </w:p>
    <w:p w14:paraId="6B481ECC" w14:textId="74ADA0EC" w:rsidR="00DE06D7" w:rsidRDefault="00CD46AE" w:rsidP="00CD46AE">
      <w:pPr>
        <w:autoSpaceDE w:val="0"/>
        <w:autoSpaceDN w:val="0"/>
        <w:adjustRightInd w:val="0"/>
        <w:spacing w:line="240" w:lineRule="auto"/>
        <w:contextualSpacing/>
        <w:jc w:val="both"/>
        <w:rPr>
          <w:rFonts w:ascii="Arial Narrow" w:hAnsi="Arial Narrow"/>
        </w:rPr>
      </w:pPr>
      <w:r w:rsidRPr="0022475E">
        <w:rPr>
          <w:rFonts w:ascii="Arial Narrow" w:hAnsi="Arial Narrow" w:cs="Arial"/>
          <w:color w:val="000000"/>
        </w:rPr>
        <w:t>Para fomentar</w:t>
      </w:r>
      <w:r>
        <w:rPr>
          <w:rFonts w:ascii="Arial Narrow" w:hAnsi="Arial Narrow" w:cs="Arial"/>
          <w:color w:val="000000"/>
        </w:rPr>
        <w:t xml:space="preserve"> </w:t>
      </w:r>
      <w:r w:rsidRPr="007560E8">
        <w:rPr>
          <w:rFonts w:ascii="Arial Narrow" w:hAnsi="Arial Narrow" w:cs="Arial"/>
          <w:color w:val="000000"/>
        </w:rPr>
        <w:t>el desarrollo físico y mental de la comunidad estudiantil</w:t>
      </w:r>
      <w:r>
        <w:rPr>
          <w:rFonts w:ascii="Arial Narrow" w:hAnsi="Arial Narrow" w:cs="Arial"/>
          <w:color w:val="000000"/>
        </w:rPr>
        <w:t>,</w:t>
      </w:r>
      <w:r w:rsidRPr="007560E8">
        <w:rPr>
          <w:rFonts w:ascii="Arial Narrow" w:hAnsi="Arial Narrow" w:cs="Arial"/>
          <w:color w:val="000000"/>
        </w:rPr>
        <w:t xml:space="preserve"> se ofrecen una serie de talleres deportivos, artísticos y culturales</w:t>
      </w:r>
      <w:r>
        <w:rPr>
          <w:rFonts w:ascii="Arial Narrow" w:hAnsi="Arial Narrow" w:cs="Arial"/>
          <w:color w:val="000000"/>
        </w:rPr>
        <w:t xml:space="preserve">; </w:t>
      </w:r>
      <w:r w:rsidRPr="007560E8">
        <w:rPr>
          <w:rFonts w:ascii="Arial Narrow" w:hAnsi="Arial Narrow" w:cs="Arial"/>
          <w:color w:val="000000"/>
        </w:rPr>
        <w:t xml:space="preserve">a esta actividad se suman los </w:t>
      </w:r>
      <w:r>
        <w:rPr>
          <w:rFonts w:ascii="Arial Narrow" w:hAnsi="Arial Narrow" w:cs="Arial"/>
          <w:color w:val="000000"/>
        </w:rPr>
        <w:t xml:space="preserve">talleres culturales, </w:t>
      </w:r>
      <w:r w:rsidRPr="007560E8">
        <w:rPr>
          <w:rFonts w:ascii="Arial Narrow" w:hAnsi="Arial Narrow" w:cs="Arial"/>
          <w:color w:val="000000"/>
        </w:rPr>
        <w:t>realizados con la</w:t>
      </w:r>
      <w:r>
        <w:rPr>
          <w:rFonts w:ascii="Arial Narrow" w:hAnsi="Arial Narrow" w:cs="Arial"/>
          <w:color w:val="000000"/>
        </w:rPr>
        <w:t xml:space="preserve"> </w:t>
      </w:r>
      <w:r w:rsidRPr="007560E8">
        <w:rPr>
          <w:rFonts w:ascii="Arial Narrow" w:hAnsi="Arial Narrow" w:cs="Arial"/>
          <w:color w:val="000000"/>
        </w:rPr>
        <w:t xml:space="preserve">finalidad de promover actividades que estimulen y desarrollen el pensamiento y potencial creativo de los estudiantes. </w:t>
      </w:r>
      <w:r>
        <w:rPr>
          <w:rFonts w:ascii="Arial Narrow" w:hAnsi="Arial Narrow" w:cs="Arial"/>
          <w:color w:val="000000"/>
        </w:rPr>
        <w:t>El</w:t>
      </w:r>
      <w:r w:rsidRPr="007560E8">
        <w:rPr>
          <w:rFonts w:ascii="Arial Narrow" w:hAnsi="Arial Narrow" w:cs="Arial"/>
          <w:color w:val="000000"/>
        </w:rPr>
        <w:t xml:space="preserve"> </w:t>
      </w:r>
      <w:proofErr w:type="spellStart"/>
      <w:r w:rsidRPr="007560E8">
        <w:rPr>
          <w:rFonts w:ascii="Arial Narrow" w:hAnsi="Arial Narrow" w:cs="Arial"/>
          <w:color w:val="000000"/>
        </w:rPr>
        <w:t>CUAltos</w:t>
      </w:r>
      <w:proofErr w:type="spellEnd"/>
      <w:r w:rsidRPr="007560E8">
        <w:rPr>
          <w:rFonts w:ascii="Arial Narrow" w:hAnsi="Arial Narrow" w:cs="Arial"/>
          <w:color w:val="000000"/>
        </w:rPr>
        <w:t xml:space="preserve"> ofreció durante </w:t>
      </w:r>
      <w:r>
        <w:rPr>
          <w:rFonts w:ascii="Arial Narrow" w:hAnsi="Arial Narrow" w:cs="Arial"/>
          <w:color w:val="000000"/>
        </w:rPr>
        <w:t xml:space="preserve">2016 </w:t>
      </w:r>
      <w:r w:rsidRPr="007560E8">
        <w:rPr>
          <w:rFonts w:ascii="Arial Narrow" w:hAnsi="Arial Narrow" w:cs="Arial"/>
          <w:color w:val="000000"/>
        </w:rPr>
        <w:t>10 talleres deportivos cuya función primordial fue promover el desarrollo de habilidades físicas y sociales, como son el compañerismo y el trabajo en equipo. También es necesario mantener las acciones para que estudiantes de grados avanzados que o</w:t>
      </w:r>
      <w:r>
        <w:rPr>
          <w:rFonts w:ascii="Arial Narrow" w:hAnsi="Arial Narrow" w:cs="Arial"/>
          <w:color w:val="000000"/>
        </w:rPr>
        <w:t>pten por</w:t>
      </w:r>
      <w:r w:rsidRPr="007560E8">
        <w:rPr>
          <w:rFonts w:ascii="Arial Narrow" w:hAnsi="Arial Narrow" w:cs="Arial"/>
          <w:color w:val="000000"/>
        </w:rPr>
        <w:t xml:space="preserve"> titularse por tesis</w:t>
      </w:r>
      <w:r>
        <w:rPr>
          <w:rFonts w:ascii="Arial Narrow" w:hAnsi="Arial Narrow" w:cs="Arial"/>
          <w:color w:val="000000"/>
        </w:rPr>
        <w:t xml:space="preserve"> </w:t>
      </w:r>
      <w:r w:rsidRPr="007560E8">
        <w:rPr>
          <w:rFonts w:ascii="Arial Narrow" w:hAnsi="Arial Narrow" w:cs="Arial"/>
          <w:color w:val="000000"/>
        </w:rPr>
        <w:t>participen en los</w:t>
      </w:r>
      <w:r>
        <w:rPr>
          <w:rFonts w:ascii="Arial Narrow" w:hAnsi="Arial Narrow" w:cs="Arial"/>
          <w:color w:val="000000"/>
        </w:rPr>
        <w:t xml:space="preserve"> p</w:t>
      </w:r>
      <w:r w:rsidRPr="007560E8">
        <w:rPr>
          <w:rFonts w:ascii="Arial Narrow" w:hAnsi="Arial Narrow" w:cs="Arial"/>
          <w:color w:val="000000"/>
        </w:rPr>
        <w:t>rograma</w:t>
      </w:r>
      <w:r>
        <w:rPr>
          <w:rFonts w:ascii="Arial Narrow" w:hAnsi="Arial Narrow" w:cs="Arial"/>
          <w:color w:val="000000"/>
        </w:rPr>
        <w:t>s</w:t>
      </w:r>
      <w:r w:rsidRPr="007560E8">
        <w:rPr>
          <w:rFonts w:ascii="Arial Narrow" w:hAnsi="Arial Narrow" w:cs="Arial"/>
          <w:color w:val="000000"/>
        </w:rPr>
        <w:t xml:space="preserve"> de verano de investigación. </w:t>
      </w:r>
      <w:r>
        <w:rPr>
          <w:rFonts w:ascii="Arial Narrow" w:hAnsi="Arial Narrow" w:cs="Arial"/>
          <w:color w:val="000000"/>
        </w:rPr>
        <w:t xml:space="preserve">Hay que mencionar además que la DES, a través de </w:t>
      </w:r>
      <w:r w:rsidRPr="0022475E">
        <w:rPr>
          <w:rFonts w:ascii="Arial Narrow" w:hAnsi="Arial Narrow" w:cs="Arial"/>
          <w:color w:val="000000"/>
        </w:rPr>
        <w:t>la Coordinación de Control Escolar y la Coordinación de Tecnologías del Aprendizaje</w:t>
      </w:r>
      <w:r>
        <w:rPr>
          <w:rFonts w:ascii="Arial Narrow" w:hAnsi="Arial Narrow" w:cs="Arial"/>
          <w:color w:val="000000"/>
        </w:rPr>
        <w:t xml:space="preserve">, desarrolló un sistema para </w:t>
      </w:r>
      <w:r w:rsidRPr="00F845CE">
        <w:rPr>
          <w:rFonts w:ascii="Arial Narrow" w:hAnsi="Arial Narrow" w:cs="Arial"/>
          <w:color w:val="000000"/>
        </w:rPr>
        <w:t xml:space="preserve">mejorar los procesos de gestión </w:t>
      </w:r>
      <w:r>
        <w:rPr>
          <w:rFonts w:ascii="Arial Narrow" w:hAnsi="Arial Narrow" w:cs="Arial"/>
          <w:color w:val="000000"/>
        </w:rPr>
        <w:t xml:space="preserve">que permite agilizar el procedimiento en los </w:t>
      </w:r>
      <w:r w:rsidRPr="0022475E">
        <w:rPr>
          <w:rFonts w:ascii="Arial Narrow" w:hAnsi="Arial Narrow" w:cs="Arial"/>
          <w:color w:val="000000"/>
        </w:rPr>
        <w:t>trámites de titulación</w:t>
      </w:r>
      <w:r>
        <w:rPr>
          <w:rFonts w:ascii="Arial Narrow" w:hAnsi="Arial Narrow" w:cs="Arial"/>
          <w:color w:val="000000"/>
        </w:rPr>
        <w:t xml:space="preserve"> </w:t>
      </w:r>
      <w:r w:rsidRPr="0022475E">
        <w:rPr>
          <w:rFonts w:ascii="Arial Narrow" w:hAnsi="Arial Narrow" w:cs="Arial"/>
          <w:color w:val="000000"/>
        </w:rPr>
        <w:t>a través de una ventanilla virtual</w:t>
      </w:r>
      <w:r>
        <w:rPr>
          <w:rFonts w:ascii="Arial Narrow" w:hAnsi="Arial Narrow" w:cs="Arial"/>
          <w:color w:val="000000"/>
        </w:rPr>
        <w:t>,</w:t>
      </w:r>
      <w:r w:rsidRPr="0022475E">
        <w:rPr>
          <w:rFonts w:ascii="Arial Narrow" w:hAnsi="Arial Narrow" w:cs="Arial"/>
          <w:color w:val="000000"/>
        </w:rPr>
        <w:t xml:space="preserve"> </w:t>
      </w:r>
      <w:r>
        <w:rPr>
          <w:rFonts w:ascii="Arial Narrow" w:hAnsi="Arial Narrow" w:cs="Arial"/>
          <w:color w:val="000000"/>
        </w:rPr>
        <w:t xml:space="preserve">donde </w:t>
      </w:r>
      <w:r w:rsidRPr="0022475E">
        <w:rPr>
          <w:rFonts w:ascii="Arial Narrow" w:hAnsi="Arial Narrow" w:cs="Arial"/>
          <w:color w:val="000000"/>
        </w:rPr>
        <w:t>desde cualquier equipo multimedia</w:t>
      </w:r>
      <w:r>
        <w:rPr>
          <w:rFonts w:ascii="Arial Narrow" w:hAnsi="Arial Narrow" w:cs="Arial"/>
          <w:color w:val="000000"/>
        </w:rPr>
        <w:t xml:space="preserve"> pueden bajar los formatos de </w:t>
      </w:r>
      <w:r w:rsidRPr="0022475E">
        <w:rPr>
          <w:rFonts w:ascii="Arial Narrow" w:hAnsi="Arial Narrow" w:cs="Arial"/>
          <w:color w:val="000000"/>
        </w:rPr>
        <w:t xml:space="preserve">constancia de no adeudo a la </w:t>
      </w:r>
      <w:r>
        <w:rPr>
          <w:rFonts w:ascii="Arial Narrow" w:hAnsi="Arial Narrow" w:cs="Arial"/>
          <w:color w:val="000000"/>
        </w:rPr>
        <w:t>universidad, constancia de no a</w:t>
      </w:r>
      <w:r w:rsidRPr="0022475E">
        <w:rPr>
          <w:rFonts w:ascii="Arial Narrow" w:hAnsi="Arial Narrow" w:cs="Arial"/>
          <w:color w:val="000000"/>
        </w:rPr>
        <w:t xml:space="preserve">deudo al área de cómputo, constancia de no adeudo a bibliotecas, los derechos de titulación y copia del </w:t>
      </w:r>
      <w:proofErr w:type="spellStart"/>
      <w:r w:rsidRPr="0022475E">
        <w:rPr>
          <w:rFonts w:ascii="Arial Narrow" w:hAnsi="Arial Narrow" w:cs="Arial"/>
          <w:color w:val="000000"/>
        </w:rPr>
        <w:t>K</w:t>
      </w:r>
      <w:r>
        <w:rPr>
          <w:rFonts w:ascii="Arial Narrow" w:hAnsi="Arial Narrow" w:cs="Arial"/>
          <w:color w:val="000000"/>
        </w:rPr>
        <w:t>a</w:t>
      </w:r>
      <w:r w:rsidRPr="0022475E">
        <w:rPr>
          <w:rFonts w:ascii="Arial Narrow" w:hAnsi="Arial Narrow" w:cs="Arial"/>
          <w:color w:val="000000"/>
        </w:rPr>
        <w:t>rdex</w:t>
      </w:r>
      <w:proofErr w:type="spellEnd"/>
      <w:r>
        <w:rPr>
          <w:rFonts w:ascii="Arial Narrow" w:hAnsi="Arial Narrow" w:cs="Arial"/>
          <w:color w:val="000000"/>
        </w:rPr>
        <w:t xml:space="preserve">. </w:t>
      </w:r>
      <w:r>
        <w:rPr>
          <w:rFonts w:ascii="Arial Narrow" w:hAnsi="Arial Narrow" w:cs="Arial"/>
        </w:rPr>
        <w:t xml:space="preserve">La formación en valores y el compromiso son intangibles, </w:t>
      </w:r>
      <w:r w:rsidRPr="00612E59">
        <w:rPr>
          <w:rFonts w:ascii="Arial Narrow" w:hAnsi="Arial Narrow" w:cs="Arial"/>
        </w:rPr>
        <w:t>solo se puede</w:t>
      </w:r>
      <w:r>
        <w:rPr>
          <w:rFonts w:ascii="Arial Narrow" w:hAnsi="Arial Narrow" w:cs="Arial"/>
        </w:rPr>
        <w:t>n</w:t>
      </w:r>
      <w:r w:rsidRPr="00612E59">
        <w:rPr>
          <w:rFonts w:ascii="Arial Narrow" w:hAnsi="Arial Narrow" w:cs="Arial"/>
        </w:rPr>
        <w:t xml:space="preserve"> valorar a través de los perfiles profesionales de los diferentes PE. En la DES</w:t>
      </w:r>
      <w:r>
        <w:rPr>
          <w:rFonts w:ascii="Arial Narrow" w:hAnsi="Arial Narrow" w:cs="Arial"/>
        </w:rPr>
        <w:t>,</w:t>
      </w:r>
      <w:r w:rsidRPr="00612E59">
        <w:rPr>
          <w:rFonts w:ascii="Arial Narrow" w:hAnsi="Arial Narrow" w:cs="Arial"/>
        </w:rPr>
        <w:t xml:space="preserve"> el Programa de Brigadas Comunitarias contribuye con este propósito al ayudar los </w:t>
      </w:r>
      <w:r>
        <w:rPr>
          <w:rFonts w:ascii="Arial Narrow" w:hAnsi="Arial Narrow" w:cs="Arial"/>
        </w:rPr>
        <w:t xml:space="preserve">a </w:t>
      </w:r>
      <w:r w:rsidRPr="00612E59">
        <w:rPr>
          <w:rFonts w:ascii="Arial Narrow" w:hAnsi="Arial Narrow" w:cs="Arial"/>
        </w:rPr>
        <w:t>habitantes de las localidades marginadas de la región</w:t>
      </w:r>
      <w:r>
        <w:rPr>
          <w:rFonts w:ascii="Arial Narrow" w:hAnsi="Arial Narrow" w:cs="Arial"/>
        </w:rPr>
        <w:t xml:space="preserve"> mediante</w:t>
      </w:r>
      <w:r w:rsidRPr="00612E59">
        <w:rPr>
          <w:rFonts w:ascii="Arial Narrow" w:hAnsi="Arial Narrow" w:cs="Arial"/>
        </w:rPr>
        <w:t xml:space="preserve"> acciones </w:t>
      </w:r>
      <w:r>
        <w:rPr>
          <w:rFonts w:ascii="Arial Narrow" w:hAnsi="Arial Narrow" w:cs="Arial"/>
        </w:rPr>
        <w:t>sociales que incluyen la feria</w:t>
      </w:r>
      <w:r w:rsidRPr="00612E59">
        <w:rPr>
          <w:rFonts w:ascii="Arial Narrow" w:hAnsi="Arial Narrow" w:cs="Arial"/>
        </w:rPr>
        <w:t xml:space="preserve"> de salud, servicios de medicina general, consultas odontológicas, atención psicológica, servicios de enfermería, consultas nutricionales, capacitación deportiva</w:t>
      </w:r>
      <w:r>
        <w:rPr>
          <w:rFonts w:ascii="Arial Narrow" w:hAnsi="Arial Narrow" w:cs="Arial"/>
        </w:rPr>
        <w:t>,</w:t>
      </w:r>
      <w:r w:rsidRPr="00612E59">
        <w:rPr>
          <w:rFonts w:ascii="Arial Narrow" w:hAnsi="Arial Narrow" w:cs="Arial"/>
        </w:rPr>
        <w:t xml:space="preserve"> recreativa y de formación grupal</w:t>
      </w:r>
      <w:r>
        <w:rPr>
          <w:rFonts w:ascii="Arial Narrow" w:hAnsi="Arial Narrow" w:cs="Arial"/>
        </w:rPr>
        <w:t>.</w:t>
      </w:r>
      <w:r w:rsidRPr="00612E59">
        <w:rPr>
          <w:rFonts w:ascii="Arial Narrow" w:hAnsi="Arial Narrow" w:cs="Arial"/>
        </w:rPr>
        <w:t xml:space="preserve"> </w:t>
      </w:r>
      <w:r w:rsidRPr="0022475E">
        <w:rPr>
          <w:rFonts w:ascii="Arial Narrow" w:eastAsia="Calibri" w:hAnsi="Arial Narrow" w:cs="Times New Roman"/>
        </w:rPr>
        <w:t xml:space="preserve">No obstante, el Programa de Brigadas Comunitarias se puede ver amenazado si se reducen los apoyos para la adquisición de </w:t>
      </w:r>
      <w:r w:rsidRPr="0022475E">
        <w:rPr>
          <w:rFonts w:ascii="Arial Narrow" w:eastAsia="Calibri" w:hAnsi="Arial Narrow" w:cs="Times New Roman"/>
        </w:rPr>
        <w:lastRenderedPageBreak/>
        <w:t>materiales, alimentación y</w:t>
      </w:r>
      <w:r>
        <w:rPr>
          <w:rFonts w:ascii="Arial Narrow" w:eastAsia="Calibri" w:hAnsi="Arial Narrow" w:cs="Times New Roman"/>
        </w:rPr>
        <w:t xml:space="preserve"> </w:t>
      </w:r>
      <w:r w:rsidRPr="0022475E">
        <w:rPr>
          <w:rFonts w:ascii="Arial Narrow" w:eastAsia="Calibri" w:hAnsi="Arial Narrow" w:cs="Times New Roman"/>
        </w:rPr>
        <w:t>los traslados a las localidades dentro y fuera de los municipios.</w:t>
      </w:r>
      <w:r>
        <w:rPr>
          <w:rFonts w:ascii="Arial Narrow" w:eastAsia="Calibri" w:hAnsi="Arial Narrow" w:cs="Times New Roman"/>
        </w:rPr>
        <w:t xml:space="preserve"> </w:t>
      </w:r>
      <w:r>
        <w:rPr>
          <w:rFonts w:ascii="Arial Narrow" w:hAnsi="Arial Narrow" w:cs="Arial"/>
          <w:color w:val="000000"/>
        </w:rPr>
        <w:t xml:space="preserve">Por </w:t>
      </w:r>
      <w:r w:rsidRPr="007A3EDB">
        <w:rPr>
          <w:rFonts w:ascii="Arial Narrow" w:hAnsi="Arial Narrow" w:cs="Arial"/>
          <w:color w:val="000000"/>
        </w:rPr>
        <w:t>o</w:t>
      </w:r>
      <w:r>
        <w:rPr>
          <w:rFonts w:ascii="Arial Narrow" w:hAnsi="Arial Narrow" w:cs="Arial"/>
          <w:color w:val="000000"/>
        </w:rPr>
        <w:t>t</w:t>
      </w:r>
      <w:r w:rsidRPr="007A3EDB">
        <w:rPr>
          <w:rFonts w:ascii="Arial Narrow" w:hAnsi="Arial Narrow" w:cs="Arial"/>
          <w:color w:val="000000"/>
        </w:rPr>
        <w:t>ra parte</w:t>
      </w:r>
      <w:r>
        <w:rPr>
          <w:rFonts w:ascii="Arial Narrow" w:hAnsi="Arial Narrow" w:cs="Arial"/>
          <w:color w:val="000000"/>
        </w:rPr>
        <w:t>,</w:t>
      </w:r>
      <w:r w:rsidRPr="007A3EDB">
        <w:rPr>
          <w:rFonts w:ascii="Arial Narrow" w:hAnsi="Arial Narrow" w:cs="Arial"/>
          <w:color w:val="000000"/>
        </w:rPr>
        <w:t xml:space="preserve"> para reforzar la formación integral de los estudiantes, la DES</w:t>
      </w:r>
      <w:r>
        <w:rPr>
          <w:rFonts w:ascii="Arial Narrow" w:hAnsi="Arial Narrow" w:cs="Arial"/>
          <w:color w:val="000000"/>
        </w:rPr>
        <w:t xml:space="preserve"> cuenta con </w:t>
      </w:r>
      <w:r w:rsidRPr="007A3EDB">
        <w:rPr>
          <w:rFonts w:ascii="Arial Narrow" w:hAnsi="Arial Narrow" w:cs="Arial"/>
          <w:color w:val="000000"/>
        </w:rPr>
        <w:t>3 programas</w:t>
      </w:r>
      <w:r>
        <w:rPr>
          <w:rFonts w:ascii="Arial Narrow" w:hAnsi="Arial Narrow" w:cs="Arial"/>
          <w:color w:val="000000"/>
        </w:rPr>
        <w:t xml:space="preserve"> </w:t>
      </w:r>
      <w:r w:rsidRPr="007A3EDB">
        <w:rPr>
          <w:rFonts w:ascii="Arial Narrow" w:hAnsi="Arial Narrow" w:cs="Arial"/>
          <w:color w:val="000000"/>
        </w:rPr>
        <w:t>institucionales considerados como una de sus fortalezas: Campus Saludable, Campus Creativo, Campus Sustentable.</w:t>
      </w:r>
      <w:r w:rsidRPr="00BD50EF">
        <w:rPr>
          <w:rFonts w:ascii="Arial Narrow" w:hAnsi="Arial Narrow" w:cs="Arial"/>
          <w:color w:val="000000"/>
        </w:rPr>
        <w:t xml:space="preserve"> </w:t>
      </w:r>
      <w:r w:rsidRPr="007A3EDB">
        <w:rPr>
          <w:rFonts w:ascii="Arial Narrow" w:hAnsi="Arial Narrow" w:cs="Arial"/>
          <w:color w:val="000000"/>
        </w:rPr>
        <w:t>El primero de ellos tiene el propósito</w:t>
      </w:r>
      <w:r>
        <w:rPr>
          <w:rFonts w:ascii="Arial Narrow" w:hAnsi="Arial Narrow" w:cs="Arial"/>
          <w:color w:val="000000"/>
        </w:rPr>
        <w:t xml:space="preserve"> de</w:t>
      </w:r>
      <w:r w:rsidRPr="007A3EDB">
        <w:rPr>
          <w:rFonts w:ascii="Arial Narrow" w:hAnsi="Arial Narrow" w:cs="Arial"/>
          <w:color w:val="000000"/>
        </w:rPr>
        <w:t xml:space="preserve"> mejorar el bienestar del alumnado creando conciencia de la importancia de la salud, es decir,</w:t>
      </w:r>
      <w:r>
        <w:rPr>
          <w:rFonts w:ascii="Arial Narrow" w:hAnsi="Arial Narrow" w:cs="Arial"/>
          <w:color w:val="000000"/>
        </w:rPr>
        <w:t xml:space="preserve"> incentivarlos al autocuidado</w:t>
      </w:r>
      <w:r w:rsidRPr="007A3EDB">
        <w:rPr>
          <w:rFonts w:ascii="Arial Narrow" w:hAnsi="Arial Narrow" w:cs="Arial"/>
          <w:color w:val="000000"/>
        </w:rPr>
        <w:t xml:space="preserve"> de manera integral.</w:t>
      </w:r>
      <w:r>
        <w:rPr>
          <w:rFonts w:ascii="Arial Narrow" w:hAnsi="Arial Narrow" w:cs="Arial"/>
          <w:color w:val="000000"/>
        </w:rPr>
        <w:t xml:space="preserve"> </w:t>
      </w:r>
      <w:r w:rsidRPr="007A3EDB">
        <w:rPr>
          <w:rFonts w:ascii="Arial Narrow" w:hAnsi="Arial Narrow" w:cs="Arial"/>
          <w:color w:val="000000"/>
        </w:rPr>
        <w:t>El Campus Creativo incluye</w:t>
      </w:r>
      <w:r>
        <w:rPr>
          <w:rFonts w:ascii="Arial Narrow" w:hAnsi="Arial Narrow" w:cs="Arial"/>
          <w:color w:val="000000"/>
        </w:rPr>
        <w:t xml:space="preserve"> </w:t>
      </w:r>
      <w:r w:rsidRPr="007A3EDB">
        <w:rPr>
          <w:rFonts w:ascii="Arial Narrow" w:hAnsi="Arial Narrow" w:cs="Arial"/>
          <w:color w:val="000000"/>
        </w:rPr>
        <w:t>actividades para impulsar el desarrollo emocional e intelectual de los estudiantes, mediante los talleres culturales</w:t>
      </w:r>
      <w:r>
        <w:rPr>
          <w:rFonts w:ascii="Arial Narrow" w:hAnsi="Arial Narrow" w:cs="Arial"/>
          <w:color w:val="000000"/>
        </w:rPr>
        <w:t xml:space="preserve">, </w:t>
      </w:r>
      <w:r w:rsidRPr="007A3EDB">
        <w:rPr>
          <w:rFonts w:ascii="Arial Narrow" w:hAnsi="Arial Narrow" w:cs="Arial"/>
          <w:color w:val="000000"/>
        </w:rPr>
        <w:t>artísticos</w:t>
      </w:r>
      <w:r>
        <w:rPr>
          <w:rFonts w:ascii="Arial Narrow" w:hAnsi="Arial Narrow" w:cs="Arial"/>
          <w:color w:val="000000"/>
        </w:rPr>
        <w:t xml:space="preserve"> y deportivos</w:t>
      </w:r>
      <w:r w:rsidRPr="007A3EDB">
        <w:rPr>
          <w:rFonts w:ascii="Arial Narrow" w:hAnsi="Arial Narrow" w:cs="Arial"/>
          <w:color w:val="000000"/>
        </w:rPr>
        <w:t>. A través</w:t>
      </w:r>
      <w:r>
        <w:rPr>
          <w:rFonts w:ascii="Arial Narrow" w:hAnsi="Arial Narrow" w:cs="Arial"/>
          <w:color w:val="000000"/>
        </w:rPr>
        <w:t xml:space="preserve"> </w:t>
      </w:r>
      <w:r w:rsidRPr="007A3EDB">
        <w:rPr>
          <w:rFonts w:ascii="Arial Narrow" w:hAnsi="Arial Narrow" w:cs="Arial"/>
          <w:color w:val="000000"/>
        </w:rPr>
        <w:t>del programa Campus Sustentable se implementan y ejecutan acciones de gestión ambiental relacionadas con el cuidado de los recursos naturales, lo cual hace que la comunidad estudiantil fomente valores de protección al medio ambiente</w:t>
      </w:r>
      <w:r>
        <w:rPr>
          <w:rFonts w:ascii="Arial Narrow" w:hAnsi="Arial Narrow" w:cs="Arial"/>
          <w:color w:val="000000"/>
        </w:rPr>
        <w:t>.</w:t>
      </w:r>
      <w:r>
        <w:rPr>
          <w:rFonts w:ascii="Arial Narrow" w:hAnsi="Arial Narrow"/>
        </w:rPr>
        <w:t xml:space="preserve"> </w:t>
      </w:r>
    </w:p>
    <w:p w14:paraId="7AB826B1" w14:textId="77777777" w:rsidR="00B265A1" w:rsidRPr="00CD46AE" w:rsidRDefault="00B265A1" w:rsidP="00CD46AE">
      <w:pPr>
        <w:autoSpaceDE w:val="0"/>
        <w:autoSpaceDN w:val="0"/>
        <w:adjustRightInd w:val="0"/>
        <w:spacing w:line="240" w:lineRule="auto"/>
        <w:contextualSpacing/>
        <w:jc w:val="both"/>
        <w:rPr>
          <w:rFonts w:ascii="Arial Narrow" w:hAnsi="Arial Narrow" w:cs="Arial"/>
          <w:color w:val="000000"/>
        </w:rPr>
      </w:pPr>
    </w:p>
    <w:p w14:paraId="446E8926" w14:textId="68590ADB" w:rsidR="00730AC9" w:rsidRDefault="00730AC9" w:rsidP="00DE06D7">
      <w:pPr>
        <w:spacing w:after="0" w:line="240" w:lineRule="auto"/>
        <w:rPr>
          <w:rFonts w:ascii="Arial Narrow" w:hAnsi="Arial Narrow" w:cs="Arial"/>
          <w:b/>
        </w:rPr>
      </w:pPr>
      <w:r>
        <w:rPr>
          <w:rFonts w:ascii="Arial Narrow" w:hAnsi="Arial Narrow" w:cs="Arial"/>
          <w:b/>
        </w:rPr>
        <w:t>9.</w:t>
      </w:r>
      <w:r w:rsidR="00DE06D7">
        <w:rPr>
          <w:rFonts w:ascii="Arial Narrow" w:hAnsi="Arial Narrow" w:cs="Arial"/>
          <w:b/>
        </w:rPr>
        <w:t xml:space="preserve"> Análisis de evaluación de la gestión </w:t>
      </w:r>
    </w:p>
    <w:p w14:paraId="62B92FB7" w14:textId="1028409E" w:rsidR="00DE06D7" w:rsidRDefault="009248AC" w:rsidP="00DE06D7">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721B5F">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05B13EDA" w14:textId="77777777" w:rsidR="00B265A1" w:rsidRDefault="00B265A1" w:rsidP="00DE06D7">
      <w:pPr>
        <w:spacing w:after="0" w:line="240" w:lineRule="auto"/>
        <w:rPr>
          <w:rFonts w:ascii="Arial Narrow" w:hAnsi="Arial Narrow" w:cs="Arial"/>
          <w:b/>
        </w:rPr>
      </w:pPr>
    </w:p>
    <w:p w14:paraId="5F904C12" w14:textId="4E45AE39" w:rsidR="00730AC9" w:rsidRDefault="00730AC9" w:rsidP="00DE06D7">
      <w:pPr>
        <w:spacing w:after="0" w:line="240" w:lineRule="auto"/>
        <w:rPr>
          <w:rFonts w:ascii="Arial Narrow" w:hAnsi="Arial Narrow" w:cs="Arial"/>
          <w:b/>
        </w:rPr>
      </w:pPr>
      <w:r>
        <w:rPr>
          <w:rFonts w:ascii="Arial Narrow" w:hAnsi="Arial Narrow" w:cs="Arial"/>
          <w:b/>
        </w:rPr>
        <w:t>10.</w:t>
      </w:r>
      <w:r w:rsidR="00DE06D7">
        <w:rPr>
          <w:rFonts w:ascii="Arial Narrow" w:hAnsi="Arial Narrow" w:cs="Arial"/>
          <w:b/>
        </w:rPr>
        <w:t xml:space="preserve"> Análisis de la capacidad de física instalada </w:t>
      </w:r>
    </w:p>
    <w:p w14:paraId="296D978E" w14:textId="7343A6CA" w:rsidR="00DE06D7" w:rsidRDefault="009248AC" w:rsidP="00DE06D7">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721B5F">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7BC4F00F" w14:textId="77777777" w:rsidR="00B265A1" w:rsidRDefault="00B265A1" w:rsidP="00DE06D7">
      <w:pPr>
        <w:spacing w:after="0" w:line="240" w:lineRule="auto"/>
        <w:rPr>
          <w:rFonts w:ascii="Arial Narrow" w:hAnsi="Arial Narrow" w:cs="Arial"/>
          <w:b/>
        </w:rPr>
      </w:pPr>
    </w:p>
    <w:p w14:paraId="50382EF0" w14:textId="0E68B7CE" w:rsidR="00730AC9" w:rsidRDefault="00730AC9" w:rsidP="00DE06D7">
      <w:pPr>
        <w:spacing w:after="0" w:line="240" w:lineRule="auto"/>
        <w:rPr>
          <w:rFonts w:ascii="Arial Narrow" w:hAnsi="Arial Narrow" w:cs="Arial"/>
          <w:b/>
        </w:rPr>
      </w:pPr>
      <w:r>
        <w:rPr>
          <w:rFonts w:ascii="Arial Narrow" w:hAnsi="Arial Narrow" w:cs="Arial"/>
          <w:b/>
        </w:rPr>
        <w:t>11.</w:t>
      </w:r>
      <w:r w:rsidR="00DE06D7">
        <w:rPr>
          <w:rFonts w:ascii="Arial Narrow" w:hAnsi="Arial Narrow" w:cs="Arial"/>
          <w:b/>
        </w:rPr>
        <w:t xml:space="preserve"> Análisis de los problemas estructurales </w:t>
      </w:r>
    </w:p>
    <w:p w14:paraId="78C4490A" w14:textId="056298D6"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721B5F">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4D3A5880" w14:textId="77777777" w:rsidR="00B265A1" w:rsidRDefault="00B265A1" w:rsidP="009248AC">
      <w:pPr>
        <w:spacing w:after="0" w:line="240" w:lineRule="auto"/>
        <w:rPr>
          <w:rFonts w:ascii="Arial Narrow" w:hAnsi="Arial Narrow" w:cs="Arial"/>
          <w:b/>
        </w:rPr>
      </w:pPr>
    </w:p>
    <w:p w14:paraId="5A51B758" w14:textId="3DE2240C" w:rsidR="00DE06D7" w:rsidRDefault="00205E7C" w:rsidP="00DE06D7">
      <w:pPr>
        <w:spacing w:after="0" w:line="240" w:lineRule="auto"/>
        <w:rPr>
          <w:rFonts w:ascii="Arial Narrow" w:hAnsi="Arial Narrow" w:cs="Arial"/>
          <w:b/>
        </w:rPr>
      </w:pPr>
      <w:r>
        <w:rPr>
          <w:rFonts w:ascii="Arial Narrow" w:hAnsi="Arial Narrow" w:cs="Arial"/>
          <w:b/>
        </w:rPr>
        <w:t>12. Análisis de igualdad de género universitaria</w:t>
      </w:r>
    </w:p>
    <w:p w14:paraId="262AF43F" w14:textId="77777777" w:rsidR="00807935" w:rsidRPr="00807935" w:rsidRDefault="00807935" w:rsidP="00807935">
      <w:pPr>
        <w:pStyle w:val="Sinespaciado"/>
        <w:jc w:val="both"/>
        <w:rPr>
          <w:rFonts w:ascii="Arial Narrow" w:hAnsi="Arial Narrow"/>
        </w:rPr>
      </w:pPr>
      <w:r w:rsidRPr="00807935">
        <w:rPr>
          <w:rFonts w:ascii="Arial Narrow" w:hAnsi="Arial Narrow"/>
        </w:rPr>
        <w:t xml:space="preserve">La estructura de la matrícula en el </w:t>
      </w:r>
      <w:proofErr w:type="spellStart"/>
      <w:r w:rsidRPr="00807935">
        <w:rPr>
          <w:rFonts w:ascii="Arial Narrow" w:hAnsi="Arial Narrow"/>
        </w:rPr>
        <w:t>CUAltos</w:t>
      </w:r>
      <w:proofErr w:type="spellEnd"/>
      <w:r w:rsidRPr="00807935">
        <w:rPr>
          <w:rFonts w:ascii="Arial Narrow" w:hAnsi="Arial Narrow"/>
        </w:rPr>
        <w:t xml:space="preserve"> está formada primordialmente por mujeres con el 60.37 %; y el 39.63%  corresponden a hombres; y en posgrado el 57.45% son mujeres y el 42.55% son hombres. En el pregrado las carreras con alta población estudiantil femenina son Nutrición (82.12%), Enfermería (80.29%), Psicología (78.36%) y Cirujano Dentista (64.85%). En posgrados la especialidad de </w:t>
      </w:r>
      <w:proofErr w:type="spellStart"/>
      <w:r w:rsidRPr="00807935">
        <w:rPr>
          <w:rFonts w:ascii="Arial Narrow" w:hAnsi="Arial Narrow"/>
        </w:rPr>
        <w:t>Odontopediatría</w:t>
      </w:r>
      <w:proofErr w:type="spellEnd"/>
      <w:r w:rsidRPr="00807935">
        <w:rPr>
          <w:rFonts w:ascii="Arial Narrow" w:hAnsi="Arial Narrow"/>
        </w:rPr>
        <w:t xml:space="preserve">  87.50%  son mujeres, el resto de los posgrados se encuentra entre 50% y 55%. Además, en el Centro se desarrollan otras actividades para mantener el reconocimiento que desempeña la mujer en el desarrollo social y económico a nivel nacional e internacional, por eso en el   Día Internacional de la Mujer, el 08 de marzo de 2017, el Centro Universitario de los Altos se sumó a los esfuerzos mundiales en favor de la equidad de género donde se unió al Paro Internacional de las Mujeres, el cual tuvo efecto en 47 países.  Actividad que se acompañó con el   Taller de Género, donde los temas estuvieron a cargo de Carmen Parra y Susana Vidales; se discutió sobre la igualdad de género y feminismo. Otra actividad importante de resaltar es la publicación del libro Géneros asimétricos: “Representaciones y percepciones en el imaginario colectivo”, en el cual participa como coautora la Dra. Patricia Noemí Vargas Becerra, Profesor de Tiempo Completo del </w:t>
      </w:r>
      <w:proofErr w:type="spellStart"/>
      <w:r w:rsidRPr="00807935">
        <w:rPr>
          <w:rFonts w:ascii="Arial Narrow" w:hAnsi="Arial Narrow"/>
        </w:rPr>
        <w:t>CUAltos</w:t>
      </w:r>
      <w:proofErr w:type="spellEnd"/>
      <w:r w:rsidRPr="00807935">
        <w:rPr>
          <w:rFonts w:ascii="Arial Narrow" w:hAnsi="Arial Narrow"/>
        </w:rPr>
        <w:t xml:space="preserve">, editado por la Universidad Nacional Autónoma de México, donde se presenta un análisis de los resultados arrojados por la Encuesta Nacional de Género. </w:t>
      </w:r>
    </w:p>
    <w:p w14:paraId="6B5522DD" w14:textId="58E8D579" w:rsidR="00807935" w:rsidRPr="00807935" w:rsidRDefault="00807935" w:rsidP="00807935">
      <w:pPr>
        <w:pStyle w:val="Sinespaciado"/>
        <w:jc w:val="both"/>
        <w:rPr>
          <w:rFonts w:ascii="Arial Narrow" w:hAnsi="Arial Narrow"/>
        </w:rPr>
      </w:pPr>
      <w:r w:rsidRPr="00807935">
        <w:rPr>
          <w:rFonts w:ascii="Arial Narrow" w:hAnsi="Arial Narrow"/>
        </w:rPr>
        <w:t xml:space="preserve">Para la  DES es importante establecer políticas  y  mantener acciones  en favor de la no discriminación, sin embargo es necesario que estas se  institucionalicen a través programas para toda la Red.  </w:t>
      </w:r>
    </w:p>
    <w:p w14:paraId="2A0DBB50" w14:textId="77777777" w:rsidR="00807935" w:rsidRDefault="00807935" w:rsidP="00DE06D7">
      <w:pPr>
        <w:spacing w:after="0" w:line="240" w:lineRule="auto"/>
        <w:rPr>
          <w:rFonts w:ascii="Arial Narrow" w:hAnsi="Arial Narrow" w:cs="Arial"/>
          <w:b/>
        </w:rPr>
      </w:pPr>
    </w:p>
    <w:p w14:paraId="1CB14610" w14:textId="124768A7" w:rsidR="002B5985" w:rsidRDefault="002B5985" w:rsidP="00DE06D7">
      <w:pPr>
        <w:spacing w:after="0" w:line="240" w:lineRule="auto"/>
        <w:jc w:val="both"/>
        <w:rPr>
          <w:rFonts w:ascii="Arial Narrow" w:hAnsi="Arial Narrow" w:cs="Arial"/>
        </w:rPr>
      </w:pPr>
    </w:p>
    <w:p w14:paraId="5E305506" w14:textId="77777777" w:rsidR="002B5985" w:rsidRPr="002B5985" w:rsidRDefault="002B5985" w:rsidP="002B5985">
      <w:pPr>
        <w:rPr>
          <w:rFonts w:ascii="Arial Narrow" w:hAnsi="Arial Narrow" w:cs="Arial"/>
        </w:rPr>
      </w:pPr>
    </w:p>
    <w:p w14:paraId="09FA8F11" w14:textId="77777777" w:rsidR="002B5985" w:rsidRPr="002B5985" w:rsidRDefault="002B5985" w:rsidP="002B5985">
      <w:pPr>
        <w:rPr>
          <w:rFonts w:ascii="Arial Narrow" w:hAnsi="Arial Narrow" w:cs="Arial"/>
        </w:rPr>
      </w:pPr>
    </w:p>
    <w:p w14:paraId="34B049D7" w14:textId="77777777" w:rsidR="002B5985" w:rsidRPr="002B5985" w:rsidRDefault="002B5985" w:rsidP="002B5985">
      <w:pPr>
        <w:rPr>
          <w:rFonts w:ascii="Arial Narrow" w:hAnsi="Arial Narrow" w:cs="Arial"/>
        </w:rPr>
      </w:pPr>
    </w:p>
    <w:p w14:paraId="27A6851A" w14:textId="77777777" w:rsidR="002B5985" w:rsidRPr="002B5985" w:rsidRDefault="002B5985" w:rsidP="002B5985">
      <w:pPr>
        <w:rPr>
          <w:rFonts w:ascii="Arial Narrow" w:hAnsi="Arial Narrow" w:cs="Arial"/>
        </w:rPr>
      </w:pPr>
    </w:p>
    <w:p w14:paraId="3937550A" w14:textId="77777777" w:rsidR="002B5985" w:rsidRPr="002B5985" w:rsidRDefault="002B5985" w:rsidP="002B5985">
      <w:pPr>
        <w:rPr>
          <w:rFonts w:ascii="Arial Narrow" w:hAnsi="Arial Narrow" w:cs="Arial"/>
        </w:rPr>
      </w:pPr>
    </w:p>
    <w:p w14:paraId="3E03B091" w14:textId="77777777" w:rsidR="002B5985" w:rsidRPr="002B5985" w:rsidRDefault="002B5985" w:rsidP="002B5985">
      <w:pPr>
        <w:rPr>
          <w:rFonts w:ascii="Arial Narrow" w:hAnsi="Arial Narrow" w:cs="Arial"/>
        </w:rPr>
      </w:pPr>
    </w:p>
    <w:p w14:paraId="507DE4A5" w14:textId="77777777" w:rsidR="002B5985" w:rsidRPr="002B5985" w:rsidRDefault="002B5985" w:rsidP="002B5985">
      <w:pPr>
        <w:rPr>
          <w:rFonts w:ascii="Arial Narrow" w:hAnsi="Arial Narrow" w:cs="Arial"/>
        </w:rPr>
      </w:pPr>
    </w:p>
    <w:p w14:paraId="58868FC8" w14:textId="08B96BFB" w:rsidR="002B5985" w:rsidRDefault="002B5985" w:rsidP="002B5985">
      <w:pPr>
        <w:rPr>
          <w:rFonts w:ascii="Arial Narrow" w:hAnsi="Arial Narrow" w:cs="Arial"/>
        </w:rPr>
      </w:pPr>
    </w:p>
    <w:p w14:paraId="4C702E16" w14:textId="77777777" w:rsidR="000946D4" w:rsidRPr="002B5985" w:rsidRDefault="000946D4" w:rsidP="002B5985">
      <w:pPr>
        <w:jc w:val="center"/>
        <w:rPr>
          <w:rFonts w:ascii="Arial Narrow" w:hAnsi="Arial Narrow" w:cs="Arial"/>
        </w:rPr>
      </w:pPr>
    </w:p>
    <w:sectPr w:rsidR="000946D4" w:rsidRPr="002B5985" w:rsidSect="00B860E4">
      <w:headerReference w:type="default" r:id="rId11"/>
      <w:footerReference w:type="default" r:id="rId12"/>
      <w:pgSz w:w="12240" w:h="15840"/>
      <w:pgMar w:top="720" w:right="720" w:bottom="720" w:left="1134" w:header="568" w:footer="709" w:gutter="0"/>
      <w:pgNumType w:start="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9D09B4" w15:done="0"/>
  <w15:commentEx w15:paraId="05398586" w15:done="0"/>
  <w15:commentEx w15:paraId="03705512" w15:done="0"/>
  <w15:commentEx w15:paraId="069429AB" w15:done="0"/>
  <w15:commentEx w15:paraId="338BD9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F78FC" w14:textId="77777777" w:rsidR="00333E26" w:rsidRDefault="00333E26" w:rsidP="0025211B">
      <w:pPr>
        <w:spacing w:after="0" w:line="240" w:lineRule="auto"/>
      </w:pPr>
      <w:r>
        <w:separator/>
      </w:r>
    </w:p>
  </w:endnote>
  <w:endnote w:type="continuationSeparator" w:id="0">
    <w:p w14:paraId="6E7D5570" w14:textId="77777777" w:rsidR="00333E26" w:rsidRDefault="00333E26" w:rsidP="0025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Hebrew">
    <w:charset w:val="00"/>
    <w:family w:val="auto"/>
    <w:pitch w:val="variable"/>
    <w:sig w:usb0="80000843" w:usb1="4000200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7261" w14:textId="06785F20" w:rsidR="00512D01" w:rsidRDefault="009248AC">
    <w:pPr>
      <w:pStyle w:val="Piedepgina"/>
    </w:pPr>
    <w:r>
      <w:rPr>
        <w:noProof/>
        <w:lang w:eastAsia="es-MX"/>
      </w:rPr>
      <mc:AlternateContent>
        <mc:Choice Requires="wps">
          <w:drawing>
            <wp:anchor distT="0" distB="0" distL="0" distR="0" simplePos="0" relativeHeight="251658240" behindDoc="0" locked="0" layoutInCell="1" allowOverlap="1" wp14:anchorId="51662692" wp14:editId="17247803">
              <wp:simplePos x="0" y="0"/>
              <wp:positionH relativeFrom="rightMargin">
                <wp:posOffset>-449580</wp:posOffset>
              </wp:positionH>
              <wp:positionV relativeFrom="bottomMargin">
                <wp:posOffset>6985</wp:posOffset>
              </wp:positionV>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B860E4" w:rsidRPr="00B860E4">
                            <w:rPr>
                              <w:noProof/>
                              <w:color w:val="FFFFFF" w:themeColor="background1"/>
                              <w:sz w:val="28"/>
                              <w:szCs w:val="28"/>
                              <w:lang w:val="es-ES"/>
                            </w:rPr>
                            <w:t>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6" style="position:absolute;margin-left:-35.4pt;margin-top:.55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" fillcolor="#7030a0" stroked="f" strokeweight="3pt">
              <v:textbo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B860E4" w:rsidRPr="00B860E4">
                      <w:rPr>
                        <w:noProof/>
                        <w:color w:val="FFFFFF" w:themeColor="background1"/>
                        <w:sz w:val="28"/>
                        <w:szCs w:val="28"/>
                        <w:lang w:val="es-ES"/>
                      </w:rPr>
                      <w:t>5</w:t>
                    </w:r>
                    <w:r>
                      <w:rPr>
                        <w:color w:val="FFFFFF" w:themeColor="background1"/>
                        <w:sz w:val="28"/>
                        <w:szCs w:val="28"/>
                      </w:rPr>
                      <w:fldChar w:fldCharType="end"/>
                    </w:r>
                  </w:p>
                </w:txbxContent>
              </v:textbox>
              <w10:wrap type="square" anchorx="margin" anchory="margin"/>
            </v:rect>
          </w:pict>
        </mc:Fallback>
      </mc:AlternateContent>
    </w:r>
    <w:r w:rsidR="00512D01">
      <w:rPr>
        <w:noProof/>
        <w:lang w:eastAsia="es-MX"/>
      </w:rPr>
      <mc:AlternateContent>
        <mc:Choice Requires="wps">
          <w:drawing>
            <wp:anchor distT="0" distB="0" distL="114300" distR="114300" simplePos="0" relativeHeight="251660288" behindDoc="0" locked="0" layoutInCell="1" allowOverlap="1" wp14:anchorId="7079AE9C" wp14:editId="52E60386">
              <wp:simplePos x="0" y="0"/>
              <wp:positionH relativeFrom="margin">
                <wp:posOffset>-3175</wp:posOffset>
              </wp:positionH>
              <wp:positionV relativeFrom="paragraph">
                <wp:posOffset>10795</wp:posOffset>
              </wp:positionV>
              <wp:extent cx="5924550" cy="254000"/>
              <wp:effectExtent l="0" t="0" r="0" b="1270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59245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2993B7EC" w:rsidR="00512D01" w:rsidRDefault="00512D01">
                              <w:pPr>
                                <w:jc w:val="right"/>
                                <w:rPr>
                                  <w:color w:val="7F7F7F" w:themeColor="text1" w:themeTint="80"/>
                                </w:rPr>
                              </w:pPr>
                              <w:r>
                                <w:rPr>
                                  <w:color w:val="7F7F7F" w:themeColor="text1" w:themeTint="80"/>
                                </w:rPr>
                                <w:t>CENTRO UNIVERSITARIO DE</w:t>
                              </w:r>
                              <w:r w:rsidR="00CD46AE">
                                <w:rPr>
                                  <w:color w:val="7F7F7F" w:themeColor="text1" w:themeTint="80"/>
                                </w:rPr>
                                <w:t xml:space="preserve"> LOS ALTOS</w:t>
                              </w:r>
                            </w:p>
                          </w:sdtContent>
                        </w:sdt>
                        <w:p w14:paraId="43751A57" w14:textId="77777777" w:rsidR="00512D01" w:rsidRDefault="00512D0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xmlns:w15="http://schemas.microsoft.com/office/word/2012/wordml">
          <w:pict>
            <v:shapetype w14:anchorId="7079AE9C" id="_x0000_t202" coordsize="21600,21600" o:spt="202" path="m,l,21600r21600,l21600,xe">
              <v:stroke joinstyle="miter"/>
              <v:path gradientshapeok="t" o:connecttype="rect"/>
            </v:shapetype>
            <v:shape id="Cuadro de texto 39" o:spid="_x0000_s1027" type="#_x0000_t202" style="position:absolute;margin-left:-.25pt;margin-top:.85pt;width:466.5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" filled="f" stroked="f" strokeweight=".5pt">
              <v:textbox inset=",,,0">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2993B7EC" w:rsidR="00512D01" w:rsidRDefault="00512D01">
                        <w:pPr>
                          <w:jc w:val="right"/>
                          <w:rPr>
                            <w:color w:val="7F7F7F" w:themeColor="text1" w:themeTint="80"/>
                          </w:rPr>
                        </w:pPr>
                        <w:r>
                          <w:rPr>
                            <w:color w:val="7F7F7F" w:themeColor="text1" w:themeTint="80"/>
                          </w:rPr>
                          <w:t>CENTRO UNIVERSITARIO DE</w:t>
                        </w:r>
                        <w:r w:rsidR="00CD46AE">
                          <w:rPr>
                            <w:color w:val="7F7F7F" w:themeColor="text1" w:themeTint="80"/>
                          </w:rPr>
                          <w:t xml:space="preserve"> LOS ALTOS</w:t>
                        </w:r>
                      </w:p>
                    </w:sdtContent>
                  </w:sdt>
                  <w:p w14:paraId="43751A57" w14:textId="77777777" w:rsidR="00512D01" w:rsidRDefault="00512D01">
                    <w:pPr>
                      <w:jc w:val="right"/>
                      <w:rPr>
                        <w:color w:val="808080" w:themeColor="background1" w:themeShade="80"/>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BF9B" w14:textId="77777777" w:rsidR="00333E26" w:rsidRDefault="00333E26" w:rsidP="0025211B">
      <w:pPr>
        <w:spacing w:after="0" w:line="240" w:lineRule="auto"/>
      </w:pPr>
      <w:r>
        <w:separator/>
      </w:r>
    </w:p>
  </w:footnote>
  <w:footnote w:type="continuationSeparator" w:id="0">
    <w:p w14:paraId="5F325B19" w14:textId="77777777" w:rsidR="00333E26" w:rsidRDefault="00333E26" w:rsidP="0025211B">
      <w:pPr>
        <w:spacing w:after="0" w:line="240" w:lineRule="auto"/>
      </w:pPr>
      <w:r>
        <w:continuationSeparator/>
      </w:r>
    </w:p>
  </w:footnote>
  <w:footnote w:id="1">
    <w:p w14:paraId="04036170" w14:textId="77777777" w:rsidR="00CD46AE" w:rsidRPr="00187A1B" w:rsidRDefault="00CD46AE" w:rsidP="00CD46AE">
      <w:pPr>
        <w:pStyle w:val="Textonotapie"/>
        <w:rPr>
          <w:rFonts w:ascii="Arial Narrow" w:hAnsi="Arial Narrow"/>
          <w:sz w:val="18"/>
          <w:szCs w:val="18"/>
        </w:rPr>
      </w:pPr>
      <w:r w:rsidRPr="00187A1B">
        <w:rPr>
          <w:rStyle w:val="Refdenotaalpie"/>
          <w:rFonts w:ascii="Arial Narrow" w:hAnsi="Arial Narrow"/>
          <w:sz w:val="18"/>
          <w:szCs w:val="18"/>
        </w:rPr>
        <w:footnoteRef/>
      </w:r>
      <w:r w:rsidRPr="00187A1B">
        <w:rPr>
          <w:rFonts w:ascii="Arial Narrow" w:hAnsi="Arial Narrow"/>
          <w:sz w:val="18"/>
          <w:szCs w:val="18"/>
        </w:rPr>
        <w:t xml:space="preserve"> Con la incorporación de los idiomas con valor curricular o como requisito de egreso, así como la reducción de los </w:t>
      </w:r>
      <w:r>
        <w:rPr>
          <w:rFonts w:ascii="Arial Narrow" w:hAnsi="Arial Narrow"/>
          <w:sz w:val="18"/>
          <w:szCs w:val="18"/>
        </w:rPr>
        <w:t>créditos en el plan de estudios,</w:t>
      </w:r>
      <w:r w:rsidRPr="00187A1B">
        <w:rPr>
          <w:rFonts w:ascii="Arial Narrow" w:hAnsi="Arial Narrow"/>
          <w:sz w:val="18"/>
          <w:szCs w:val="18"/>
        </w:rPr>
        <w:t xml:space="preserve"> se atienden las recomendaciones de los organismos evaluadores.</w:t>
      </w:r>
      <w:r>
        <w:rPr>
          <w:rFonts w:ascii="Arial Narrow" w:hAnsi="Arial Narrow"/>
          <w:sz w:val="18"/>
          <w:szCs w:val="18"/>
        </w:rPr>
        <w:t xml:space="preserve"> </w:t>
      </w:r>
      <w:r w:rsidRPr="00187A1B">
        <w:rPr>
          <w:rFonts w:ascii="Arial Narrow" w:hAnsi="Arial Narrow"/>
          <w:sz w:val="18"/>
          <w:szCs w:val="18"/>
        </w:rPr>
        <w:t xml:space="preserve"> </w:t>
      </w:r>
    </w:p>
  </w:footnote>
  <w:footnote w:id="2">
    <w:p w14:paraId="10BDAE9A" w14:textId="77777777" w:rsidR="00CD46AE" w:rsidRPr="00187A1B" w:rsidRDefault="00CD46AE" w:rsidP="00CD46AE">
      <w:pPr>
        <w:jc w:val="both"/>
        <w:rPr>
          <w:rFonts w:ascii="Arial Narrow" w:hAnsi="Arial Narrow"/>
          <w:sz w:val="18"/>
          <w:szCs w:val="18"/>
        </w:rPr>
      </w:pPr>
      <w:r w:rsidRPr="00187A1B">
        <w:rPr>
          <w:rStyle w:val="Refdenotaalpie"/>
          <w:rFonts w:ascii="Arial Narrow" w:hAnsi="Arial Narrow"/>
          <w:sz w:val="18"/>
          <w:szCs w:val="18"/>
        </w:rPr>
        <w:footnoteRef/>
      </w:r>
      <w:r w:rsidRPr="00187A1B">
        <w:rPr>
          <w:rFonts w:ascii="Arial Narrow" w:hAnsi="Arial Narrow"/>
          <w:sz w:val="18"/>
          <w:szCs w:val="18"/>
        </w:rPr>
        <w:t xml:space="preserve"> “Un programa de estudio es una formulación hipotética de los aprendizajes, que se pretenden lograr en una unidad didáctica de las que componen el plan de estudios, documento éste que marca las líneas generales que orientan la formulación de los programas de las unidades que lo componen” </w:t>
      </w:r>
      <w:sdt>
        <w:sdtPr>
          <w:rPr>
            <w:rFonts w:ascii="Arial Narrow" w:hAnsi="Arial Narrow"/>
            <w:sz w:val="18"/>
            <w:szCs w:val="18"/>
          </w:rPr>
          <w:id w:val="-1255968221"/>
          <w:citation/>
        </w:sdtPr>
        <w:sdtEndPr/>
        <w:sdtContent>
          <w:r w:rsidRPr="00187A1B">
            <w:rPr>
              <w:rFonts w:ascii="Arial Narrow" w:hAnsi="Arial Narrow"/>
              <w:sz w:val="18"/>
              <w:szCs w:val="18"/>
            </w:rPr>
            <w:fldChar w:fldCharType="begin"/>
          </w:r>
          <w:r w:rsidRPr="00187A1B">
            <w:rPr>
              <w:rFonts w:ascii="Arial Narrow" w:hAnsi="Arial Narrow"/>
              <w:sz w:val="18"/>
              <w:szCs w:val="18"/>
            </w:rPr>
            <w:instrText xml:space="preserve">CITATION Pen86 \l 2058 </w:instrText>
          </w:r>
          <w:r w:rsidRPr="00187A1B">
            <w:rPr>
              <w:rFonts w:ascii="Arial Narrow" w:hAnsi="Arial Narrow"/>
              <w:sz w:val="18"/>
              <w:szCs w:val="18"/>
            </w:rPr>
            <w:fldChar w:fldCharType="separate"/>
          </w:r>
          <w:r w:rsidRPr="00187A1B">
            <w:rPr>
              <w:rFonts w:ascii="Arial Narrow" w:hAnsi="Arial Narrow"/>
              <w:sz w:val="18"/>
              <w:szCs w:val="18"/>
            </w:rPr>
            <w:t>(Penza, 1997)</w:t>
          </w:r>
          <w:r w:rsidRPr="00187A1B">
            <w:rPr>
              <w:rFonts w:ascii="Arial Narrow" w:hAnsi="Arial Narrow"/>
              <w:sz w:val="18"/>
              <w:szCs w:val="18"/>
            </w:rPr>
            <w:fldChar w:fldCharType="end"/>
          </w:r>
        </w:sdtContent>
      </w:sdt>
      <w:r>
        <w:rPr>
          <w:rFonts w:ascii="Arial Narrow" w:hAnsi="Arial Narrow"/>
          <w:sz w:val="18"/>
          <w:szCs w:val="18"/>
        </w:rPr>
        <w:t>.</w:t>
      </w:r>
    </w:p>
    <w:p w14:paraId="57E0042A" w14:textId="77777777" w:rsidR="00CD46AE" w:rsidRDefault="00CD46AE" w:rsidP="00CD46A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0FB4" w14:textId="77777777" w:rsidR="0025211B" w:rsidRDefault="0025211B">
    <w:pPr>
      <w:pStyle w:val="Encabezado"/>
    </w:pPr>
    <w:r>
      <w:rPr>
        <w:noProof/>
        <w:lang w:eastAsia="es-MX"/>
      </w:rPr>
      <w:drawing>
        <wp:inline distT="0" distB="0" distL="0" distR="0" wp14:anchorId="673D2271" wp14:editId="4A2FD1BC">
          <wp:extent cx="6529826" cy="58342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pfce 2018_2019.png"/>
                  <pic:cNvPicPr/>
                </pic:nvPicPr>
                <pic:blipFill>
                  <a:blip r:embed="rId1">
                    <a:extLst>
                      <a:ext uri="{28A0092B-C50C-407E-A947-70E740481C1C}">
                        <a14:useLocalDpi xmlns:a14="http://schemas.microsoft.com/office/drawing/2010/main" val="0"/>
                      </a:ext>
                    </a:extLst>
                  </a:blip>
                  <a:stretch>
                    <a:fillRect/>
                  </a:stretch>
                </pic:blipFill>
                <pic:spPr>
                  <a:xfrm>
                    <a:off x="0" y="0"/>
                    <a:ext cx="6574080" cy="587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148"/>
    <w:multiLevelType w:val="hybridMultilevel"/>
    <w:tmpl w:val="FF9E1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0B1FFC"/>
    <w:multiLevelType w:val="multilevel"/>
    <w:tmpl w:val="A40836B4"/>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5B9BD5" w:themeColor="accent1"/>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274404AA"/>
    <w:multiLevelType w:val="multilevel"/>
    <w:tmpl w:val="040A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la">
    <w15:presenceInfo w15:providerId="None" w15:userId="Karla"/>
  </w15:person>
  <w15:person w15:author="DiegoC">
    <w15:presenceInfo w15:providerId="None" w15:userId="Diego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1B"/>
    <w:rsid w:val="00011EBF"/>
    <w:rsid w:val="00015823"/>
    <w:rsid w:val="00041C72"/>
    <w:rsid w:val="000807C7"/>
    <w:rsid w:val="00085DAC"/>
    <w:rsid w:val="0009185F"/>
    <w:rsid w:val="000946D4"/>
    <w:rsid w:val="000D53B5"/>
    <w:rsid w:val="000E143D"/>
    <w:rsid w:val="00105A28"/>
    <w:rsid w:val="00106593"/>
    <w:rsid w:val="0013198D"/>
    <w:rsid w:val="00132864"/>
    <w:rsid w:val="0017359D"/>
    <w:rsid w:val="00186F25"/>
    <w:rsid w:val="00193F81"/>
    <w:rsid w:val="001B3A75"/>
    <w:rsid w:val="001B59F4"/>
    <w:rsid w:val="001C4A4B"/>
    <w:rsid w:val="001F2748"/>
    <w:rsid w:val="001F2970"/>
    <w:rsid w:val="00205E7C"/>
    <w:rsid w:val="0020793D"/>
    <w:rsid w:val="00220D80"/>
    <w:rsid w:val="0025211B"/>
    <w:rsid w:val="00263E09"/>
    <w:rsid w:val="00284F5C"/>
    <w:rsid w:val="00297FCD"/>
    <w:rsid w:val="002B5985"/>
    <w:rsid w:val="002E1178"/>
    <w:rsid w:val="002E7D1C"/>
    <w:rsid w:val="00333761"/>
    <w:rsid w:val="00333E26"/>
    <w:rsid w:val="00373BB6"/>
    <w:rsid w:val="0038036D"/>
    <w:rsid w:val="00386ACE"/>
    <w:rsid w:val="003B4CF1"/>
    <w:rsid w:val="003C273B"/>
    <w:rsid w:val="003F4E19"/>
    <w:rsid w:val="00400464"/>
    <w:rsid w:val="004052C6"/>
    <w:rsid w:val="00423FFC"/>
    <w:rsid w:val="00426B45"/>
    <w:rsid w:val="00437954"/>
    <w:rsid w:val="0046388C"/>
    <w:rsid w:val="00480AF1"/>
    <w:rsid w:val="004B0AC8"/>
    <w:rsid w:val="00512D01"/>
    <w:rsid w:val="0057006B"/>
    <w:rsid w:val="00575099"/>
    <w:rsid w:val="00582532"/>
    <w:rsid w:val="00590BAB"/>
    <w:rsid w:val="00593C4D"/>
    <w:rsid w:val="005A34E4"/>
    <w:rsid w:val="005B5EB0"/>
    <w:rsid w:val="005C20E6"/>
    <w:rsid w:val="005E3036"/>
    <w:rsid w:val="005F7CE8"/>
    <w:rsid w:val="00602925"/>
    <w:rsid w:val="00616CEA"/>
    <w:rsid w:val="006264C2"/>
    <w:rsid w:val="00632132"/>
    <w:rsid w:val="006446BD"/>
    <w:rsid w:val="0065667E"/>
    <w:rsid w:val="00667051"/>
    <w:rsid w:val="006735F8"/>
    <w:rsid w:val="0068556E"/>
    <w:rsid w:val="006B25C8"/>
    <w:rsid w:val="006C7338"/>
    <w:rsid w:val="006F1D80"/>
    <w:rsid w:val="0071276D"/>
    <w:rsid w:val="00721B5F"/>
    <w:rsid w:val="00730AC9"/>
    <w:rsid w:val="007310C4"/>
    <w:rsid w:val="00757972"/>
    <w:rsid w:val="00807935"/>
    <w:rsid w:val="00814F0C"/>
    <w:rsid w:val="00825C99"/>
    <w:rsid w:val="0086060B"/>
    <w:rsid w:val="00880736"/>
    <w:rsid w:val="008A1151"/>
    <w:rsid w:val="008A6779"/>
    <w:rsid w:val="008B30F1"/>
    <w:rsid w:val="008B5D9F"/>
    <w:rsid w:val="008C016F"/>
    <w:rsid w:val="008C6924"/>
    <w:rsid w:val="00910071"/>
    <w:rsid w:val="009248AC"/>
    <w:rsid w:val="009741DC"/>
    <w:rsid w:val="009B7AD0"/>
    <w:rsid w:val="009C5EFD"/>
    <w:rsid w:val="00A154D3"/>
    <w:rsid w:val="00A405D0"/>
    <w:rsid w:val="00A47F8C"/>
    <w:rsid w:val="00A5666C"/>
    <w:rsid w:val="00A66CB7"/>
    <w:rsid w:val="00AA2EFE"/>
    <w:rsid w:val="00B265A1"/>
    <w:rsid w:val="00B50912"/>
    <w:rsid w:val="00B62CF7"/>
    <w:rsid w:val="00B74245"/>
    <w:rsid w:val="00B82F68"/>
    <w:rsid w:val="00B860E4"/>
    <w:rsid w:val="00B86BA2"/>
    <w:rsid w:val="00BC7ED2"/>
    <w:rsid w:val="00BE3025"/>
    <w:rsid w:val="00C2432D"/>
    <w:rsid w:val="00C421D2"/>
    <w:rsid w:val="00C52B47"/>
    <w:rsid w:val="00C81B07"/>
    <w:rsid w:val="00C91EC0"/>
    <w:rsid w:val="00CB473C"/>
    <w:rsid w:val="00CD46AE"/>
    <w:rsid w:val="00CE12C5"/>
    <w:rsid w:val="00D069DE"/>
    <w:rsid w:val="00D41C4B"/>
    <w:rsid w:val="00D55A7C"/>
    <w:rsid w:val="00DE06D7"/>
    <w:rsid w:val="00DE289D"/>
    <w:rsid w:val="00DF3ED6"/>
    <w:rsid w:val="00E018A3"/>
    <w:rsid w:val="00E0506C"/>
    <w:rsid w:val="00E7255C"/>
    <w:rsid w:val="00EE2DF4"/>
    <w:rsid w:val="00F047ED"/>
    <w:rsid w:val="00F160A9"/>
    <w:rsid w:val="00F40A4C"/>
    <w:rsid w:val="00F66F9B"/>
    <w:rsid w:val="00FC0AB2"/>
    <w:rsid w:val="00FD5FA3"/>
    <w:rsid w:val="00FE16FE"/>
    <w:rsid w:val="00FE3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20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CD46AE"/>
    <w:pPr>
      <w:keepNext/>
      <w:keepLines/>
      <w:spacing w:before="200" w:after="0" w:line="276" w:lineRule="auto"/>
      <w:ind w:left="576" w:hanging="576"/>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CD46AE"/>
    <w:pPr>
      <w:keepNext/>
      <w:keepLines/>
      <w:spacing w:before="200" w:after="0" w:line="276" w:lineRule="auto"/>
      <w:ind w:left="720" w:hanging="72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CD46AE"/>
    <w:pPr>
      <w:keepNext/>
      <w:keepLines/>
      <w:spacing w:before="40" w:after="0" w:line="276" w:lineRule="auto"/>
      <w:ind w:left="864" w:hanging="864"/>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D46AE"/>
    <w:pPr>
      <w:keepNext/>
      <w:keepLines/>
      <w:spacing w:before="40" w:after="0" w:line="276" w:lineRule="auto"/>
      <w:ind w:left="1008" w:hanging="1008"/>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D46AE"/>
    <w:pPr>
      <w:keepNext/>
      <w:keepLines/>
      <w:spacing w:before="40" w:after="0" w:line="276" w:lineRule="auto"/>
      <w:ind w:left="1152" w:hanging="1152"/>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D46AE"/>
    <w:pPr>
      <w:keepNext/>
      <w:keepLines/>
      <w:spacing w:before="40" w:after="0" w:line="276" w:lineRule="auto"/>
      <w:ind w:left="1296" w:hanging="1296"/>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D46AE"/>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D46AE"/>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 w:type="character" w:customStyle="1" w:styleId="Ttulo2Car">
    <w:name w:val="Título 2 Car"/>
    <w:basedOn w:val="Fuentedeprrafopredeter"/>
    <w:link w:val="Ttulo2"/>
    <w:uiPriority w:val="9"/>
    <w:rsid w:val="00CD46AE"/>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CD46AE"/>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CD46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CD46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CD46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CD46AE"/>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CD46A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D46AE"/>
    <w:rPr>
      <w:rFonts w:asciiTheme="majorHAnsi" w:eastAsiaTheme="majorEastAsia" w:hAnsiTheme="majorHAnsi" w:cstheme="majorBidi"/>
      <w:i/>
      <w:iCs/>
      <w:color w:val="272727" w:themeColor="text1" w:themeTint="D8"/>
      <w:sz w:val="21"/>
      <w:szCs w:val="21"/>
    </w:rPr>
  </w:style>
  <w:style w:type="character" w:styleId="Refdenotaalpie">
    <w:name w:val="footnote reference"/>
    <w:uiPriority w:val="99"/>
    <w:semiHidden/>
    <w:rsid w:val="00CD46AE"/>
    <w:rPr>
      <w:rFonts w:cs="Times New Roman"/>
      <w:vertAlign w:val="superscript"/>
    </w:rPr>
  </w:style>
  <w:style w:type="paragraph" w:styleId="Textonotapie">
    <w:name w:val="footnote text"/>
    <w:basedOn w:val="Normal"/>
    <w:link w:val="TextonotapieCar"/>
    <w:uiPriority w:val="99"/>
    <w:semiHidden/>
    <w:unhideWhenUsed/>
    <w:rsid w:val="00CD46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46AE"/>
    <w:rPr>
      <w:sz w:val="20"/>
      <w:szCs w:val="20"/>
    </w:rPr>
  </w:style>
  <w:style w:type="character" w:customStyle="1" w:styleId="apple-converted-space">
    <w:name w:val="apple-converted-space"/>
    <w:basedOn w:val="Fuentedeprrafopredeter"/>
    <w:rsid w:val="00CD4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CD46AE"/>
    <w:pPr>
      <w:keepNext/>
      <w:keepLines/>
      <w:spacing w:before="200" w:after="0" w:line="276" w:lineRule="auto"/>
      <w:ind w:left="576" w:hanging="576"/>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CD46AE"/>
    <w:pPr>
      <w:keepNext/>
      <w:keepLines/>
      <w:spacing w:before="200" w:after="0" w:line="276" w:lineRule="auto"/>
      <w:ind w:left="720" w:hanging="72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CD46AE"/>
    <w:pPr>
      <w:keepNext/>
      <w:keepLines/>
      <w:spacing w:before="40" w:after="0" w:line="276" w:lineRule="auto"/>
      <w:ind w:left="864" w:hanging="864"/>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D46AE"/>
    <w:pPr>
      <w:keepNext/>
      <w:keepLines/>
      <w:spacing w:before="40" w:after="0" w:line="276" w:lineRule="auto"/>
      <w:ind w:left="1008" w:hanging="1008"/>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D46AE"/>
    <w:pPr>
      <w:keepNext/>
      <w:keepLines/>
      <w:spacing w:before="40" w:after="0" w:line="276" w:lineRule="auto"/>
      <w:ind w:left="1152" w:hanging="1152"/>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D46AE"/>
    <w:pPr>
      <w:keepNext/>
      <w:keepLines/>
      <w:spacing w:before="40" w:after="0" w:line="276" w:lineRule="auto"/>
      <w:ind w:left="1296" w:hanging="1296"/>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D46AE"/>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D46AE"/>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 w:type="character" w:customStyle="1" w:styleId="Ttulo2Car">
    <w:name w:val="Título 2 Car"/>
    <w:basedOn w:val="Fuentedeprrafopredeter"/>
    <w:link w:val="Ttulo2"/>
    <w:uiPriority w:val="9"/>
    <w:rsid w:val="00CD46AE"/>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CD46AE"/>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CD46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CD46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CD46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CD46AE"/>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CD46A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D46AE"/>
    <w:rPr>
      <w:rFonts w:asciiTheme="majorHAnsi" w:eastAsiaTheme="majorEastAsia" w:hAnsiTheme="majorHAnsi" w:cstheme="majorBidi"/>
      <w:i/>
      <w:iCs/>
      <w:color w:val="272727" w:themeColor="text1" w:themeTint="D8"/>
      <w:sz w:val="21"/>
      <w:szCs w:val="21"/>
    </w:rPr>
  </w:style>
  <w:style w:type="character" w:styleId="Refdenotaalpie">
    <w:name w:val="footnote reference"/>
    <w:uiPriority w:val="99"/>
    <w:semiHidden/>
    <w:rsid w:val="00CD46AE"/>
    <w:rPr>
      <w:rFonts w:cs="Times New Roman"/>
      <w:vertAlign w:val="superscript"/>
    </w:rPr>
  </w:style>
  <w:style w:type="paragraph" w:styleId="Textonotapie">
    <w:name w:val="footnote text"/>
    <w:basedOn w:val="Normal"/>
    <w:link w:val="TextonotapieCar"/>
    <w:uiPriority w:val="99"/>
    <w:semiHidden/>
    <w:unhideWhenUsed/>
    <w:rsid w:val="00CD46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46AE"/>
    <w:rPr>
      <w:sz w:val="20"/>
      <w:szCs w:val="20"/>
    </w:rPr>
  </w:style>
  <w:style w:type="character" w:customStyle="1" w:styleId="apple-converted-space">
    <w:name w:val="apple-converted-space"/>
    <w:basedOn w:val="Fuentedeprrafopredeter"/>
    <w:rsid w:val="00CD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CENTRO UNIVERSITARIO DE LOS ALTOS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E06CFC-4ECF-44A1-91BB-8512F85F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3906</Words>
  <Characters>21486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c:creator>
  <cp:lastModifiedBy>UDI-COPLADI</cp:lastModifiedBy>
  <cp:revision>4</cp:revision>
  <dcterms:created xsi:type="dcterms:W3CDTF">2017-09-25T15:56:00Z</dcterms:created>
  <dcterms:modified xsi:type="dcterms:W3CDTF">2017-10-04T16:46:00Z</dcterms:modified>
</cp:coreProperties>
</file>