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AD3D9" w14:textId="10B1D552" w:rsidR="00930289" w:rsidRDefault="00930289" w:rsidP="003F4E19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41B9114" wp14:editId="6EED851C">
            <wp:simplePos x="0" y="0"/>
            <wp:positionH relativeFrom="column">
              <wp:posOffset>-720090</wp:posOffset>
            </wp:positionH>
            <wp:positionV relativeFrom="paragraph">
              <wp:posOffset>-951230</wp:posOffset>
            </wp:positionV>
            <wp:extent cx="7848600" cy="100965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6D2A2" w14:textId="29186F85" w:rsidR="003F4E19" w:rsidRDefault="003F4E19" w:rsidP="00930289">
      <w:pPr>
        <w:spacing w:after="0" w:line="240" w:lineRule="auto"/>
        <w:jc w:val="center"/>
        <w:rPr>
          <w:rFonts w:ascii="Arial Narrow" w:hAnsi="Arial Narrow" w:cs="Arial"/>
          <w:b/>
        </w:rPr>
      </w:pPr>
      <w:bookmarkStart w:id="0" w:name="_GoBack"/>
      <w:bookmarkEnd w:id="0"/>
      <w:r>
        <w:rPr>
          <w:rFonts w:ascii="Arial Narrow" w:hAnsi="Arial Narrow" w:cs="Arial"/>
          <w:b/>
        </w:rPr>
        <w:lastRenderedPageBreak/>
        <w:t>Análisis de la autoevaluación académica</w:t>
      </w:r>
    </w:p>
    <w:p w14:paraId="52DB73D5" w14:textId="77777777" w:rsidR="003F4E19" w:rsidRDefault="003F4E19" w:rsidP="00DE06D7">
      <w:pPr>
        <w:spacing w:after="0" w:line="240" w:lineRule="auto"/>
        <w:rPr>
          <w:rFonts w:ascii="Arial Narrow" w:hAnsi="Arial Narrow" w:cs="Arial"/>
          <w:b/>
        </w:rPr>
      </w:pPr>
    </w:p>
    <w:p w14:paraId="6A30C4D9" w14:textId="77777777" w:rsidR="00DE06D7" w:rsidRDefault="00730AC9" w:rsidP="00DE06D7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1.</w:t>
      </w:r>
      <w:r w:rsidR="00DE06D7">
        <w:rPr>
          <w:rFonts w:ascii="Arial Narrow" w:hAnsi="Arial Narrow" w:cs="Arial"/>
          <w:b/>
        </w:rPr>
        <w:t xml:space="preserve"> Análisis de cobertura con equidad  </w:t>
      </w:r>
    </w:p>
    <w:p w14:paraId="2A264384" w14:textId="5861C04D" w:rsidR="0078195B" w:rsidRDefault="00DE06D7" w:rsidP="00DE06D7">
      <w:pPr>
        <w:spacing w:after="0" w:line="240" w:lineRule="auto"/>
        <w:rPr>
          <w:rFonts w:ascii="Arial Narrow" w:hAnsi="Arial Narrow" w:cs="Arial"/>
        </w:rPr>
      </w:pPr>
      <w:r w:rsidRPr="00DE06D7">
        <w:rPr>
          <w:rFonts w:ascii="Arial Narrow" w:hAnsi="Arial Narrow" w:cs="Arial"/>
        </w:rPr>
        <w:t xml:space="preserve">Este análisis es </w:t>
      </w:r>
      <w:r w:rsidR="009248AC">
        <w:rPr>
          <w:rFonts w:ascii="Arial Narrow" w:hAnsi="Arial Narrow" w:cs="Arial"/>
        </w:rPr>
        <w:t>de</w:t>
      </w:r>
      <w:r w:rsidR="003B4C70">
        <w:rPr>
          <w:rFonts w:ascii="Arial Narrow" w:hAnsi="Arial Narrow" w:cs="Arial"/>
        </w:rPr>
        <w:t>l</w:t>
      </w:r>
      <w:r w:rsidR="009248AC">
        <w:rPr>
          <w:rFonts w:ascii="Arial Narrow" w:hAnsi="Arial Narrow" w:cs="Arial"/>
        </w:rPr>
        <w:t xml:space="preserve"> ámbito</w:t>
      </w:r>
      <w:r w:rsidRPr="00DE06D7">
        <w:rPr>
          <w:rFonts w:ascii="Arial Narrow" w:hAnsi="Arial Narrow" w:cs="Arial"/>
        </w:rPr>
        <w:t xml:space="preserve"> institucional</w:t>
      </w:r>
    </w:p>
    <w:p w14:paraId="6917AEA7" w14:textId="77777777" w:rsidR="00A47290" w:rsidRDefault="00A47290" w:rsidP="00DE06D7">
      <w:pPr>
        <w:spacing w:after="0" w:line="240" w:lineRule="auto"/>
        <w:rPr>
          <w:rFonts w:ascii="Arial Narrow" w:hAnsi="Arial Narrow" w:cs="Arial"/>
        </w:rPr>
      </w:pPr>
    </w:p>
    <w:p w14:paraId="51A4662E" w14:textId="77777777" w:rsidR="0078195B" w:rsidRPr="00173D7C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173D7C">
        <w:rPr>
          <w:rFonts w:ascii="Arial Narrow" w:eastAsia="Arial" w:hAnsi="Arial Narrow" w:cs="Arial"/>
          <w:b/>
          <w:bCs/>
        </w:rPr>
        <w:t>2.</w:t>
      </w:r>
      <w:r w:rsidRPr="00173D7C">
        <w:rPr>
          <w:rFonts w:ascii="Arial Narrow" w:eastAsia="Arial" w:hAnsi="Arial Narrow"/>
          <w:sz w:val="14"/>
          <w:szCs w:val="14"/>
        </w:rPr>
        <w:t xml:space="preserve"> </w:t>
      </w:r>
      <w:r w:rsidRPr="00173D7C">
        <w:rPr>
          <w:rFonts w:ascii="Arial Narrow" w:hAnsi="Arial Narrow" w:cs="Arial"/>
          <w:b/>
          <w:bCs/>
        </w:rPr>
        <w:t>Análisis de</w:t>
      </w:r>
      <w:r w:rsidRPr="00173D7C">
        <w:rPr>
          <w:rFonts w:ascii="Arial Narrow" w:eastAsia="Arial" w:hAnsi="Arial Narrow"/>
          <w:sz w:val="14"/>
          <w:szCs w:val="14"/>
        </w:rPr>
        <w:t xml:space="preserve"> </w:t>
      </w:r>
      <w:r w:rsidRPr="00173D7C">
        <w:rPr>
          <w:rFonts w:ascii="Arial Narrow" w:hAnsi="Arial Narrow" w:cs="Arial"/>
          <w:b/>
          <w:bCs/>
        </w:rPr>
        <w:t>programas de estudio</w:t>
      </w:r>
      <w:r>
        <w:rPr>
          <w:rFonts w:ascii="Arial Narrow" w:hAnsi="Arial Narrow" w:cs="Arial"/>
          <w:b/>
          <w:bCs/>
        </w:rPr>
        <w:t>s</w:t>
      </w:r>
      <w:r w:rsidRPr="00173D7C">
        <w:rPr>
          <w:rFonts w:ascii="Arial Narrow" w:hAnsi="Arial Narrow" w:cs="Arial"/>
          <w:b/>
          <w:bCs/>
        </w:rPr>
        <w:t xml:space="preserve"> flexibles e integrales</w:t>
      </w:r>
    </w:p>
    <w:p w14:paraId="2AF0E5F4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 w:cs="Arial"/>
        </w:rPr>
      </w:pPr>
      <w:r w:rsidRPr="002B4770">
        <w:rPr>
          <w:rFonts w:ascii="Arial Narrow" w:hAnsi="Arial Narrow" w:cs="Arial"/>
        </w:rPr>
        <w:t>En el modelo educativo del SUV, el alumno es el centro de atención del p</w:t>
      </w:r>
      <w:r>
        <w:rPr>
          <w:rFonts w:ascii="Arial Narrow" w:hAnsi="Arial Narrow" w:cs="Arial"/>
        </w:rPr>
        <w:t>roceso de enseñanza-aprendizaje;</w:t>
      </w:r>
      <w:r w:rsidRPr="002B4770">
        <w:rPr>
          <w:rFonts w:ascii="Arial Narrow" w:hAnsi="Arial Narrow" w:cs="Arial"/>
        </w:rPr>
        <w:t xml:space="preserve"> a partir de los principios de autogestión, participación (trabajo colaborativo), anticipación, creatividad y significatividad. Además, nuestro modelo promueve la vinculación </w:t>
      </w:r>
      <w:r w:rsidRPr="002B4770">
        <w:rPr>
          <w:rFonts w:ascii="Arial Narrow" w:hAnsi="Arial Narrow"/>
        </w:rPr>
        <w:t>de la formación de los estudiantes con entornos rea</w:t>
      </w:r>
      <w:r>
        <w:rPr>
          <w:rFonts w:ascii="Arial Narrow" w:hAnsi="Arial Narrow"/>
        </w:rPr>
        <w:t>les a través del desarrollo de proyectos. T</w:t>
      </w:r>
      <w:r w:rsidRPr="002B4770">
        <w:rPr>
          <w:rFonts w:ascii="Arial Narrow" w:hAnsi="Arial Narrow"/>
        </w:rPr>
        <w:t xml:space="preserve">iene como </w:t>
      </w:r>
      <w:r w:rsidRPr="002B4770">
        <w:rPr>
          <w:rFonts w:ascii="Arial Narrow" w:hAnsi="Arial Narrow" w:cs="Arial"/>
        </w:rPr>
        <w:t>base de operación el empleo intensivo de las tecnologías de información y comunicación.</w:t>
      </w:r>
    </w:p>
    <w:p w14:paraId="76B2830D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eastAsiaTheme="minorEastAsia" w:hAnsi="Arial Narrow" w:cs="Arial"/>
          <w:color w:val="000000"/>
          <w:lang w:eastAsia="es-ES"/>
        </w:rPr>
        <w:t>El desarrollo de competencias profesionales en nuestros estudiantes se ha impulsado de dos maneras: 1)</w:t>
      </w:r>
      <w:r>
        <w:rPr>
          <w:rFonts w:ascii="Arial Narrow" w:eastAsiaTheme="minorEastAsia" w:hAnsi="Arial Narrow" w:cs="Arial"/>
          <w:color w:val="000000"/>
          <w:lang w:eastAsia="es-ES"/>
        </w:rPr>
        <w:t xml:space="preserve"> a</w:t>
      </w:r>
      <w:r w:rsidRPr="002B4770">
        <w:rPr>
          <w:rFonts w:ascii="Arial Narrow" w:eastAsiaTheme="minorEastAsia" w:hAnsi="Arial Narrow" w:cs="Arial"/>
          <w:color w:val="000000"/>
          <w:lang w:eastAsia="es-ES"/>
        </w:rPr>
        <w:t xml:space="preserve"> partir del diseño e implementación de proyectos en entornos reales; y</w:t>
      </w:r>
      <w:r>
        <w:rPr>
          <w:rFonts w:ascii="Arial Narrow" w:eastAsiaTheme="minorEastAsia" w:hAnsi="Arial Narrow" w:cs="Arial"/>
          <w:color w:val="000000"/>
          <w:lang w:eastAsia="es-ES"/>
        </w:rPr>
        <w:t xml:space="preserve"> 2)</w:t>
      </w:r>
      <w:r w:rsidRPr="002B4770">
        <w:rPr>
          <w:rFonts w:ascii="Arial Narrow" w:eastAsiaTheme="minorEastAsia" w:hAnsi="Arial Narrow" w:cs="Arial"/>
          <w:color w:val="000000"/>
          <w:lang w:eastAsia="es-ES"/>
        </w:rPr>
        <w:t xml:space="preserve"> </w:t>
      </w:r>
      <w:r>
        <w:rPr>
          <w:rFonts w:ascii="Arial Narrow" w:eastAsiaTheme="minorEastAsia" w:hAnsi="Arial Narrow" w:cs="Arial"/>
          <w:color w:val="000000"/>
          <w:lang w:eastAsia="es-ES"/>
        </w:rPr>
        <w:t>s</w:t>
      </w:r>
      <w:r w:rsidRPr="002B4770">
        <w:rPr>
          <w:rFonts w:ascii="Arial Narrow" w:eastAsiaTheme="minorEastAsia" w:hAnsi="Arial Narrow" w:cs="Arial"/>
          <w:color w:val="000000"/>
          <w:lang w:eastAsia="es-ES"/>
        </w:rPr>
        <w:t xml:space="preserve">e ha gestionado la práctica profesional a través de </w:t>
      </w:r>
      <w:r>
        <w:rPr>
          <w:rFonts w:ascii="Arial Narrow" w:eastAsiaTheme="minorEastAsia" w:hAnsi="Arial Narrow" w:cs="Arial"/>
          <w:color w:val="000000"/>
          <w:lang w:eastAsia="es-ES"/>
        </w:rPr>
        <w:t>C</w:t>
      </w:r>
      <w:r w:rsidRPr="002B4770">
        <w:rPr>
          <w:rFonts w:ascii="Arial Narrow" w:eastAsiaTheme="minorEastAsia" w:hAnsi="Arial Narrow" w:cs="Arial"/>
          <w:color w:val="000000"/>
          <w:lang w:eastAsia="es-ES"/>
        </w:rPr>
        <w:t>artera de proyectos c</w:t>
      </w:r>
      <w:r w:rsidRPr="002B4770">
        <w:rPr>
          <w:rFonts w:ascii="Arial Narrow" w:hAnsi="Arial Narrow"/>
        </w:rPr>
        <w:t xml:space="preserve">on el fin de fortalecer los mecanismos de vinculación con instituciones públicas, empresas privadas y organizaciones de la sociedad civil. </w:t>
      </w:r>
      <w:r w:rsidRPr="002B4770">
        <w:rPr>
          <w:rFonts w:ascii="Arial Narrow" w:hAnsi="Arial Narrow" w:cs="Arial"/>
        </w:rPr>
        <w:t>De esta forma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 xml:space="preserve"> Cartera de proyectos coadyuva con estos sectores para generar espacios en que los estudiantes participan de manera voluntaria en el desarrollo de proyectos. </w:t>
      </w:r>
    </w:p>
    <w:p w14:paraId="395A7984" w14:textId="77777777" w:rsidR="0078195B" w:rsidRPr="002B4770" w:rsidRDefault="0078195B" w:rsidP="00781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/>
        </w:rPr>
        <w:t>La normatividad universitaria permite la movilidad al interior y exterior de la Universidad de Guadalajara, así como adelantar créditos (asignaturas)</w:t>
      </w:r>
      <w:r>
        <w:rPr>
          <w:rFonts w:ascii="Arial Narrow" w:hAnsi="Arial Narrow"/>
        </w:rPr>
        <w:t>, lo cual</w:t>
      </w:r>
      <w:r w:rsidRPr="002B4770">
        <w:rPr>
          <w:rFonts w:ascii="Arial Narrow" w:hAnsi="Arial Narrow"/>
        </w:rPr>
        <w:t xml:space="preserve"> posibilita a los alumnos reducir o ampliar el tiempo de la trayectoria escolar.</w:t>
      </w:r>
      <w:r w:rsidRPr="002B4770">
        <w:rPr>
          <w:rFonts w:ascii="Arial Narrow" w:hAnsi="Arial Narrow" w:cs="Arial"/>
        </w:rPr>
        <w:t xml:space="preserve"> Es importante señalar que el perfil de los estudiantes dificulta la movilidad presencial, por ello es necesario crear medios de vinculación con otras IES con modalidades a distancia para promover en los estudiantes este tipo de movilidad virtual. </w:t>
      </w:r>
    </w:p>
    <w:p w14:paraId="5EF49717" w14:textId="77777777" w:rsidR="0078195B" w:rsidRPr="002B4770" w:rsidRDefault="0078195B" w:rsidP="00781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 xml:space="preserve">Los cursos intensivos de verano </w:t>
      </w:r>
      <w:r>
        <w:rPr>
          <w:rFonts w:ascii="Arial Narrow" w:hAnsi="Arial Narrow" w:cs="Arial"/>
        </w:rPr>
        <w:t>(</w:t>
      </w:r>
      <w:proofErr w:type="spellStart"/>
      <w:r>
        <w:rPr>
          <w:rFonts w:ascii="Arial Narrow" w:hAnsi="Arial Narrow" w:cs="Arial"/>
        </w:rPr>
        <w:t>Cive</w:t>
      </w:r>
      <w:proofErr w:type="spellEnd"/>
      <w:r>
        <w:rPr>
          <w:rFonts w:ascii="Arial Narrow" w:hAnsi="Arial Narrow" w:cs="Arial"/>
        </w:rPr>
        <w:t>)</w:t>
      </w:r>
      <w:r w:rsidRPr="002B4770">
        <w:rPr>
          <w:rFonts w:ascii="Arial Narrow" w:hAnsi="Arial Narrow" w:cs="Arial"/>
        </w:rPr>
        <w:t xml:space="preserve"> dan la oportunidad para tomar materias con anticipación, desarrollar aprendizajes y lograr nuevas competencias educativas en un ciclo intensivo. </w:t>
      </w:r>
      <w:r w:rsidRPr="002B4770">
        <w:rPr>
          <w:rFonts w:ascii="Arial Narrow" w:hAnsi="Arial Narrow" w:cs="Times"/>
          <w:color w:val="000000"/>
        </w:rPr>
        <w:t>Otro mecanismo para adelantar créditos es a partir de la acreditación de competencias, de experiencia laboral o de estudios previos de los estudiantes.</w:t>
      </w:r>
    </w:p>
    <w:p w14:paraId="68553AE6" w14:textId="77777777" w:rsidR="0078195B" w:rsidRPr="002B4770" w:rsidRDefault="0078195B" w:rsidP="00781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2B4770">
        <w:rPr>
          <w:rFonts w:ascii="Arial Narrow" w:hAnsi="Arial Narrow" w:cs="Arial"/>
        </w:rPr>
        <w:t>En la modalidad virtual, a diferencia de la presencial, el diseño de los cursos requiere un</w:t>
      </w:r>
      <w:r>
        <w:rPr>
          <w:rFonts w:ascii="Arial Narrow" w:hAnsi="Arial Narrow" w:cs="Arial"/>
        </w:rPr>
        <w:t xml:space="preserve"> tratamiento didáctico especial;</w:t>
      </w:r>
      <w:r w:rsidRPr="002B4770">
        <w:rPr>
          <w:rFonts w:ascii="Arial Narrow" w:hAnsi="Arial Narrow" w:cs="Arial"/>
        </w:rPr>
        <w:t xml:space="preserve"> en el que participan expertos disciplinares, pedagogos y tecnólogos. </w:t>
      </w:r>
      <w:r w:rsidRPr="002B4770">
        <w:rPr>
          <w:rFonts w:ascii="Arial Narrow" w:hAnsi="Arial Narrow" w:cs="Arial"/>
          <w:color w:val="000000"/>
        </w:rPr>
        <w:t xml:space="preserve">Dado que la actualización curricular representa una labor académica constante, la cantidad de cursos y recursos por actualizar rebasan la capacidad de trabajo que el personal puede atender, por lo que se recurre a asesores externos para el rediseño de algunos de estos con la finalidad de responder a la demanda de actualización curricular. </w:t>
      </w:r>
    </w:p>
    <w:p w14:paraId="21450661" w14:textId="49DE2B70" w:rsidR="0078195B" w:rsidRDefault="0078195B" w:rsidP="007819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2B4770">
        <w:rPr>
          <w:rFonts w:ascii="Arial Narrow" w:hAnsi="Arial Narrow" w:cs="Times"/>
        </w:rPr>
        <w:t xml:space="preserve">Atendiendo las demandas actuales de los diversos sectores y las tendencias en los campos profesionales, en noviembre de 2016 se inició la actualización curricular de siete programas educativos, </w:t>
      </w:r>
      <w:r w:rsidRPr="002B4770">
        <w:rPr>
          <w:rFonts w:ascii="Arial Narrow" w:hAnsi="Arial Narrow" w:cs="Arial"/>
        </w:rPr>
        <w:t>los cuales tienen en promedio un 60% de avance. Estos programas tienen más de cinco años desde su última actualización curricular y en conjunto representan el 44% de la oferta del SUV.</w:t>
      </w:r>
    </w:p>
    <w:p w14:paraId="4C9431A1" w14:textId="77777777" w:rsidR="00A47290" w:rsidRPr="0078195B" w:rsidRDefault="00A47290" w:rsidP="007819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701274E7" w14:textId="77777777" w:rsidR="0078195B" w:rsidRPr="00173D7C" w:rsidRDefault="0078195B" w:rsidP="0078195B">
      <w:pPr>
        <w:spacing w:after="0" w:line="240" w:lineRule="auto"/>
        <w:rPr>
          <w:rFonts w:ascii="Arial Narrow" w:hAnsi="Arial Narrow"/>
        </w:rPr>
      </w:pPr>
      <w:r w:rsidRPr="00173D7C">
        <w:rPr>
          <w:rFonts w:ascii="Arial Narrow" w:eastAsia="Arial" w:hAnsi="Arial Narrow" w:cs="Arial"/>
          <w:b/>
          <w:bCs/>
        </w:rPr>
        <w:t>3.</w:t>
      </w:r>
      <w:r w:rsidRPr="00173D7C">
        <w:rPr>
          <w:rFonts w:ascii="Arial Narrow" w:eastAsia="Arial" w:hAnsi="Arial Narrow"/>
          <w:sz w:val="14"/>
          <w:szCs w:val="14"/>
        </w:rPr>
        <w:t xml:space="preserve"> </w:t>
      </w:r>
      <w:r w:rsidRPr="00173D7C">
        <w:rPr>
          <w:rFonts w:ascii="Arial Narrow" w:hAnsi="Arial Narrow" w:cs="Arial"/>
          <w:b/>
          <w:bCs/>
        </w:rPr>
        <w:t>Análisis de enseñanzas pertinentes y en contextos reales</w:t>
      </w:r>
    </w:p>
    <w:p w14:paraId="0F1BAE91" w14:textId="77777777" w:rsidR="0078195B" w:rsidRPr="002B4770" w:rsidRDefault="0078195B" w:rsidP="00781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 xml:space="preserve">La modalidad educativa que representa el SUV permite a la Universidad de Guadalajara enfrentar los desafíos nacionales relativos a la innovación de ambientes educativos que propicien el desarrollo de competencias en los </w:t>
      </w:r>
      <w:r w:rsidRPr="002B4770">
        <w:rPr>
          <w:rFonts w:ascii="Arial Narrow" w:hAnsi="Arial Narrow"/>
        </w:rPr>
        <w:t xml:space="preserve">estudiantes e incorporar tecnologías de la información y comunicación en los procesos de enseñanza-aprendizaje. </w:t>
      </w:r>
      <w:r>
        <w:rPr>
          <w:rFonts w:ascii="Arial Narrow" w:hAnsi="Arial Narrow"/>
        </w:rPr>
        <w:t>Estos</w:t>
      </w:r>
      <w:r w:rsidRPr="002B4770">
        <w:rPr>
          <w:rFonts w:ascii="Arial Narrow" w:hAnsi="Arial Narrow"/>
        </w:rPr>
        <w:t xml:space="preserve"> desafíos establecidos en la plan</w:t>
      </w:r>
      <w:r>
        <w:rPr>
          <w:rFonts w:ascii="Arial Narrow" w:hAnsi="Arial Narrow"/>
        </w:rPr>
        <w:t>eación nacional e institucional</w:t>
      </w:r>
      <w:r w:rsidRPr="002B4770">
        <w:rPr>
          <w:rFonts w:ascii="Arial Narrow" w:hAnsi="Arial Narrow"/>
        </w:rPr>
        <w:t xml:space="preserve"> nos obliga</w:t>
      </w:r>
      <w:r>
        <w:rPr>
          <w:rFonts w:ascii="Arial Narrow" w:hAnsi="Arial Narrow"/>
        </w:rPr>
        <w:t>n</w:t>
      </w:r>
      <w:r w:rsidRPr="002B4770">
        <w:rPr>
          <w:rFonts w:ascii="Arial Narrow" w:hAnsi="Arial Narrow"/>
        </w:rPr>
        <w:t xml:space="preserve"> a revisar el modelo educativo que soporta las tareas sustantivas, adjetivas y tecnológicas del SUV. Esto </w:t>
      </w:r>
      <w:r>
        <w:rPr>
          <w:rFonts w:ascii="Arial Narrow" w:hAnsi="Arial Narrow"/>
        </w:rPr>
        <w:t xml:space="preserve">fue planteado en </w:t>
      </w:r>
      <w:r w:rsidRPr="002B4770">
        <w:rPr>
          <w:rFonts w:ascii="Arial Narrow" w:hAnsi="Arial Narrow"/>
        </w:rPr>
        <w:t>virtud de est</w:t>
      </w:r>
      <w:r>
        <w:rPr>
          <w:rFonts w:ascii="Arial Narrow" w:hAnsi="Arial Narrow"/>
        </w:rPr>
        <w:t>e modelo en</w:t>
      </w:r>
      <w:r w:rsidRPr="002B4770">
        <w:rPr>
          <w:rFonts w:ascii="Arial Narrow" w:hAnsi="Arial Narrow"/>
        </w:rPr>
        <w:t xml:space="preserve"> 2004.</w:t>
      </w:r>
      <w:r w:rsidRPr="002B4770">
        <w:rPr>
          <w:rFonts w:ascii="Arial Narrow" w:eastAsia="Times New Roman" w:hAnsi="Arial Narrow" w:cs="Arial"/>
          <w:color w:val="000000"/>
          <w:lang w:eastAsia="zh-CN"/>
        </w:rPr>
        <w:t xml:space="preserve"> Por ello es indispensable realizar una evaluación del modelo educativo del SUV a partir de los desafíos de la educación superior.</w:t>
      </w:r>
      <w:r>
        <w:rPr>
          <w:rFonts w:ascii="Arial Narrow" w:hAnsi="Arial Narrow"/>
        </w:rPr>
        <w:t xml:space="preserve"> </w:t>
      </w:r>
      <w:r w:rsidRPr="002B4770">
        <w:rPr>
          <w:rFonts w:ascii="Arial Narrow" w:hAnsi="Arial Narrow" w:cs="Arial"/>
          <w:color w:val="000000"/>
          <w:lang w:eastAsia="zh-CN"/>
        </w:rPr>
        <w:t>Esto nos permitirá conocer y establecer acciones para atender una de nuestras problemáticas en cuanto a la atención de la demanda educativa</w:t>
      </w:r>
      <w:r>
        <w:rPr>
          <w:rFonts w:ascii="Arial Narrow" w:hAnsi="Arial Narrow" w:cs="Arial"/>
          <w:color w:val="000000"/>
          <w:lang w:eastAsia="zh-CN"/>
        </w:rPr>
        <w:t>,</w:t>
      </w:r>
      <w:r w:rsidRPr="002B4770">
        <w:rPr>
          <w:rFonts w:ascii="Arial Narrow" w:hAnsi="Arial Narrow" w:cs="Arial"/>
          <w:color w:val="000000"/>
          <w:lang w:eastAsia="zh-CN"/>
        </w:rPr>
        <w:t xml:space="preserve"> ya que el SUV se encuentra en</w:t>
      </w:r>
      <w:r>
        <w:rPr>
          <w:rFonts w:ascii="Arial Narrow" w:hAnsi="Arial Narrow" w:cs="Arial"/>
          <w:color w:val="000000"/>
          <w:lang w:eastAsia="zh-CN"/>
        </w:rPr>
        <w:t xml:space="preserve"> </w:t>
      </w:r>
      <w:r w:rsidRPr="002B4770">
        <w:rPr>
          <w:rFonts w:ascii="Arial Narrow" w:hAnsi="Arial Narrow" w:cs="Arial"/>
          <w:color w:val="000000"/>
          <w:lang w:eastAsia="zh-CN"/>
        </w:rPr>
        <w:t xml:space="preserve">una disyuntiva entre atender </w:t>
      </w:r>
      <w:r>
        <w:rPr>
          <w:rFonts w:ascii="Arial Narrow" w:hAnsi="Arial Narrow" w:cs="Arial"/>
          <w:color w:val="000000"/>
          <w:lang w:eastAsia="zh-CN"/>
        </w:rPr>
        <w:t xml:space="preserve">a </w:t>
      </w:r>
      <w:r w:rsidRPr="002B4770">
        <w:rPr>
          <w:rFonts w:ascii="Arial Narrow" w:hAnsi="Arial Narrow" w:cs="Arial"/>
          <w:color w:val="000000"/>
          <w:lang w:eastAsia="zh-CN"/>
        </w:rPr>
        <w:t xml:space="preserve">un amplio sector que demanda educación y </w:t>
      </w:r>
      <w:r>
        <w:rPr>
          <w:rFonts w:ascii="Arial Narrow" w:hAnsi="Arial Narrow" w:cs="Arial"/>
          <w:color w:val="000000"/>
          <w:lang w:eastAsia="zh-CN"/>
        </w:rPr>
        <w:t xml:space="preserve">a </w:t>
      </w:r>
      <w:r w:rsidRPr="002B4770">
        <w:rPr>
          <w:rFonts w:ascii="Arial Narrow" w:hAnsi="Arial Narrow" w:cs="Arial"/>
          <w:color w:val="000000"/>
          <w:lang w:eastAsia="zh-CN"/>
        </w:rPr>
        <w:t xml:space="preserve">un nicho que exige la especialización. Es decir, algunos programas educativos fueron </w:t>
      </w:r>
      <w:proofErr w:type="spellStart"/>
      <w:r w:rsidRPr="002B4770">
        <w:rPr>
          <w:rFonts w:ascii="Arial Narrow" w:hAnsi="Arial Narrow" w:cs="Arial"/>
          <w:color w:val="000000"/>
          <w:lang w:eastAsia="zh-CN"/>
        </w:rPr>
        <w:t>aperturados</w:t>
      </w:r>
      <w:proofErr w:type="spellEnd"/>
      <w:r w:rsidRPr="002B4770">
        <w:rPr>
          <w:rFonts w:ascii="Arial Narrow" w:hAnsi="Arial Narrow" w:cs="Arial"/>
          <w:color w:val="000000"/>
          <w:lang w:eastAsia="zh-CN"/>
        </w:rPr>
        <w:t xml:space="preserve"> a demanda específica de ciertos sectores que paulatinamente ha</w:t>
      </w:r>
      <w:r>
        <w:rPr>
          <w:rFonts w:ascii="Arial Narrow" w:hAnsi="Arial Narrow" w:cs="Arial"/>
          <w:color w:val="000000"/>
          <w:lang w:eastAsia="zh-CN"/>
        </w:rPr>
        <w:t>n ido reduciendo su interés (l</w:t>
      </w:r>
      <w:r w:rsidRPr="002B4770">
        <w:rPr>
          <w:rFonts w:ascii="Arial Narrow" w:hAnsi="Arial Narrow" w:cs="Arial"/>
          <w:color w:val="000000"/>
          <w:lang w:eastAsia="zh-CN"/>
        </w:rPr>
        <w:t xml:space="preserve">icenciatura en Bibliotecología y Gestión del Conocimiento y </w:t>
      </w:r>
      <w:r>
        <w:rPr>
          <w:rFonts w:ascii="Arial Narrow" w:hAnsi="Arial Narrow" w:cs="Arial"/>
          <w:color w:val="000000"/>
          <w:lang w:eastAsia="zh-CN"/>
        </w:rPr>
        <w:t>l</w:t>
      </w:r>
      <w:r w:rsidRPr="002B4770">
        <w:rPr>
          <w:rFonts w:ascii="Arial Narrow" w:hAnsi="Arial Narrow" w:cs="Arial"/>
          <w:color w:val="000000"/>
          <w:lang w:eastAsia="zh-CN"/>
        </w:rPr>
        <w:t>icenciatura en Periodismo Digital).</w:t>
      </w:r>
      <w:r>
        <w:rPr>
          <w:rFonts w:ascii="Arial Narrow" w:hAnsi="Arial Narrow" w:cs="Arial"/>
          <w:color w:val="000000"/>
          <w:lang w:eastAsia="zh-CN"/>
        </w:rPr>
        <w:t xml:space="preserve"> </w:t>
      </w:r>
    </w:p>
    <w:p w14:paraId="3404B2B0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Times"/>
        </w:rPr>
        <w:t xml:space="preserve">En lo que respecta al diseño y rediseño curricular de los programas educativos del SUV, este se desarrolla </w:t>
      </w:r>
      <w:r w:rsidRPr="002B4770">
        <w:rPr>
          <w:rFonts w:ascii="Arial Narrow" w:hAnsi="Arial Narrow" w:cs="Arial"/>
        </w:rPr>
        <w:t>atendiendo los requerimientos del entorno y dando prioridad al reconocimiento de los contextos laborales. Además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 xml:space="preserve"> para ello se toma en cuenta la ev</w:t>
      </w:r>
      <w:r>
        <w:rPr>
          <w:rFonts w:ascii="Arial Narrow" w:hAnsi="Arial Narrow" w:cs="Arial"/>
        </w:rPr>
        <w:t>aluación del programa existente;</w:t>
      </w:r>
      <w:r w:rsidRPr="002B4770">
        <w:rPr>
          <w:rFonts w:ascii="Arial Narrow" w:hAnsi="Arial Narrow" w:cs="Arial"/>
        </w:rPr>
        <w:t xml:space="preserve"> que incluye la opinión de estudiantes, profesores, académicos, egresados y empleadores.</w:t>
      </w:r>
    </w:p>
    <w:p w14:paraId="3347E4C0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 xml:space="preserve">En lo relativo </w:t>
      </w:r>
      <w:r>
        <w:rPr>
          <w:rFonts w:ascii="Arial Narrow" w:hAnsi="Arial Narrow" w:cs="Arial"/>
        </w:rPr>
        <w:t>a</w:t>
      </w:r>
      <w:r w:rsidRPr="002B4770">
        <w:rPr>
          <w:rFonts w:ascii="Arial Narrow" w:hAnsi="Arial Narrow" w:cs="Arial"/>
        </w:rPr>
        <w:t xml:space="preserve"> la vinculación de los programas de licenciatura con la investigación, el SUV</w:t>
      </w:r>
      <w:r>
        <w:rPr>
          <w:rFonts w:ascii="Arial Narrow" w:hAnsi="Arial Narrow" w:cs="Arial"/>
        </w:rPr>
        <w:t xml:space="preserve"> </w:t>
      </w:r>
      <w:r w:rsidRPr="002B4770">
        <w:rPr>
          <w:rFonts w:ascii="Arial Narrow" w:hAnsi="Arial Narrow" w:cs="Arial"/>
        </w:rPr>
        <w:t>ha llevado a cabo una conexión de egresados en vías de titulación con los cuerpos académicos para la organización, diseño y edición de textos publicables que recuperen sus experiencias formativas, mediante la intervención de problemáticas.</w:t>
      </w:r>
    </w:p>
    <w:p w14:paraId="681F7948" w14:textId="77777777" w:rsidR="0078195B" w:rsidRDefault="0078195B" w:rsidP="007819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2B4770">
        <w:rPr>
          <w:rFonts w:ascii="Arial Narrow" w:hAnsi="Arial Narrow" w:cs="Arial"/>
        </w:rPr>
        <w:t xml:space="preserve">La actualización del personal académico incide en la innovación educativa del proceso de enseñanza-aprendizaje. Por esta razón, el programa de actualización y capacitación del SUV se modernizó al incorporar, a petición del personal docente, doce nuevos cursos a la oferta formativa que ya existía. </w:t>
      </w:r>
    </w:p>
    <w:p w14:paraId="6424FBAF" w14:textId="77777777" w:rsidR="0078195B" w:rsidRDefault="0078195B" w:rsidP="007819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79D84BB3" w14:textId="77777777" w:rsidR="0078195B" w:rsidRPr="002B4770" w:rsidRDefault="0078195B" w:rsidP="007819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1A7CAFB3" w14:textId="77777777" w:rsidR="0078195B" w:rsidRPr="00173D7C" w:rsidRDefault="0078195B" w:rsidP="0078195B">
      <w:pPr>
        <w:spacing w:after="0" w:line="240" w:lineRule="auto"/>
        <w:rPr>
          <w:rFonts w:ascii="Arial Narrow" w:hAnsi="Arial Narrow"/>
        </w:rPr>
      </w:pPr>
      <w:r w:rsidRPr="00173D7C">
        <w:rPr>
          <w:rFonts w:ascii="Arial Narrow" w:eastAsia="Arial" w:hAnsi="Arial Narrow" w:cs="Arial"/>
          <w:b/>
          <w:bCs/>
        </w:rPr>
        <w:t>4.</w:t>
      </w:r>
      <w:r w:rsidRPr="00173D7C">
        <w:rPr>
          <w:rFonts w:ascii="Arial Narrow" w:eastAsia="Arial" w:hAnsi="Arial Narrow"/>
          <w:sz w:val="14"/>
          <w:szCs w:val="14"/>
        </w:rPr>
        <w:t xml:space="preserve"> </w:t>
      </w:r>
      <w:r w:rsidRPr="00173D7C">
        <w:rPr>
          <w:rFonts w:ascii="Arial Narrow" w:hAnsi="Arial Narrow" w:cs="Arial"/>
          <w:b/>
          <w:bCs/>
        </w:rPr>
        <w:t>Análisis del uso de las tecnologías de la información y comunicación</w:t>
      </w:r>
    </w:p>
    <w:p w14:paraId="3C6D3920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>El empleo de las tecnologías de información y comunicación en los procesos de enseñanza-aprendizaje es actualmente una herramienta indispensable en modalidades educativas a distancia. La curva de experiencia del personal académico, administrativo y de tecnología del SUV le ha permitido, además de ser referencia institucional, obtener el reconocimiento por la calidad de sus procesos educativos por organismos externos e instituciones de educación superior.</w:t>
      </w:r>
    </w:p>
    <w:p w14:paraId="453544F6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>El SUV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 xml:space="preserve"> en congruencia con el modelo educativo, cuenta con la infraestructura tecnológica para soportar la interacción y la construcción colaborativa entre los participantes de los procesos </w:t>
      </w:r>
      <w:r>
        <w:rPr>
          <w:rFonts w:ascii="Arial Narrow" w:hAnsi="Arial Narrow" w:cs="Arial"/>
        </w:rPr>
        <w:t>académicos y de gestión,</w:t>
      </w:r>
      <w:r w:rsidRPr="002B4770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</w:t>
      </w:r>
      <w:r w:rsidRPr="002B4770">
        <w:rPr>
          <w:rFonts w:ascii="Arial Narrow" w:hAnsi="Arial Narrow" w:cs="Arial"/>
        </w:rPr>
        <w:t xml:space="preserve">ara lo cual cuenta con un entorno virtual denominado </w:t>
      </w:r>
      <w:proofErr w:type="spellStart"/>
      <w:r w:rsidRPr="002B4770">
        <w:rPr>
          <w:rFonts w:ascii="Arial Narrow" w:hAnsi="Arial Narrow" w:cs="Arial"/>
        </w:rPr>
        <w:t>MiSUV</w:t>
      </w:r>
      <w:proofErr w:type="spellEnd"/>
      <w:r w:rsidRPr="002B4770">
        <w:rPr>
          <w:rFonts w:ascii="Arial Narrow" w:hAnsi="Arial Narrow" w:cs="Arial"/>
        </w:rPr>
        <w:t>, que hospeda diferentes plataformas de aprendizaje</w:t>
      </w:r>
      <w:r>
        <w:rPr>
          <w:rFonts w:ascii="Arial Narrow" w:hAnsi="Arial Narrow" w:cs="Arial"/>
        </w:rPr>
        <w:t xml:space="preserve"> </w:t>
      </w:r>
      <w:r w:rsidRPr="002B4770">
        <w:rPr>
          <w:rFonts w:ascii="Arial Narrow" w:hAnsi="Arial Narrow" w:cs="Arial"/>
        </w:rPr>
        <w:t xml:space="preserve">como son </w:t>
      </w:r>
      <w:proofErr w:type="spellStart"/>
      <w:r w:rsidRPr="002B4770">
        <w:rPr>
          <w:rFonts w:ascii="Arial Narrow" w:hAnsi="Arial Narrow" w:cs="Arial"/>
          <w:smallCaps/>
        </w:rPr>
        <w:t>M</w:t>
      </w:r>
      <w:r w:rsidRPr="00AB6304">
        <w:rPr>
          <w:rFonts w:ascii="Arial Narrow" w:hAnsi="Arial Narrow" w:cs="Arial"/>
        </w:rPr>
        <w:t>etacampus</w:t>
      </w:r>
      <w:proofErr w:type="spellEnd"/>
      <w:r w:rsidRPr="002B4770">
        <w:rPr>
          <w:rFonts w:ascii="Arial Narrow" w:hAnsi="Arial Narrow" w:cs="Arial"/>
        </w:rPr>
        <w:t xml:space="preserve">, </w:t>
      </w:r>
      <w:proofErr w:type="spellStart"/>
      <w:r w:rsidRPr="002B4770">
        <w:rPr>
          <w:rFonts w:ascii="Arial Narrow" w:hAnsi="Arial Narrow" w:cs="Arial"/>
        </w:rPr>
        <w:t>Sakai</w:t>
      </w:r>
      <w:proofErr w:type="spellEnd"/>
      <w:r w:rsidRPr="002B4770">
        <w:rPr>
          <w:rFonts w:ascii="Arial Narrow" w:hAnsi="Arial Narrow" w:cs="Arial"/>
        </w:rPr>
        <w:t xml:space="preserve"> y Moodle. Actualmente, por la vigencia tecnológica de </w:t>
      </w:r>
      <w:proofErr w:type="spellStart"/>
      <w:r w:rsidRPr="002B4770">
        <w:rPr>
          <w:rFonts w:ascii="Arial Narrow" w:hAnsi="Arial Narrow" w:cs="Arial"/>
          <w:smallCaps/>
        </w:rPr>
        <w:t>M</w:t>
      </w:r>
      <w:r w:rsidRPr="00AB6304">
        <w:rPr>
          <w:rFonts w:ascii="Arial Narrow" w:hAnsi="Arial Narrow" w:cs="Arial"/>
        </w:rPr>
        <w:t>etacampus</w:t>
      </w:r>
      <w:proofErr w:type="spellEnd"/>
      <w:r w:rsidRPr="002B4770">
        <w:rPr>
          <w:rFonts w:ascii="Arial Narrow" w:hAnsi="Arial Narrow" w:cs="Arial"/>
        </w:rPr>
        <w:t>, se están migrando los cursos de este a Moodle.</w:t>
      </w:r>
    </w:p>
    <w:p w14:paraId="27A35E05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Como</w:t>
      </w:r>
      <w:r w:rsidRPr="002B4770">
        <w:rPr>
          <w:rFonts w:ascii="Arial Narrow" w:hAnsi="Arial Narrow" w:cs="Arial"/>
        </w:rPr>
        <w:t xml:space="preserve"> herramienta de apoyo al aprendizaje de los alumnos, el SUV ha desarrollado el Punto de Redacción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 xml:space="preserve"> Orientación y Soporte para el Aprendizaje (PROSA), un entorno en el que se integran diferentes objetos de aprendizaje con estrategias para apoyar el desarrollo de diferentes tipos de productos académicos.</w:t>
      </w:r>
    </w:p>
    <w:p w14:paraId="415AB8B0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>Adicionalmente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 xml:space="preserve"> el SUV ha desarrollado un entorno colaborativo denominado COOL: </w:t>
      </w:r>
      <w:proofErr w:type="spellStart"/>
      <w:r w:rsidRPr="002B4770">
        <w:rPr>
          <w:rFonts w:ascii="Arial Narrow" w:hAnsi="Arial Narrow" w:cs="Arial"/>
        </w:rPr>
        <w:t>Colaborative</w:t>
      </w:r>
      <w:proofErr w:type="spellEnd"/>
      <w:r w:rsidRPr="002B4770">
        <w:rPr>
          <w:rFonts w:ascii="Arial Narrow" w:hAnsi="Arial Narrow" w:cs="Arial"/>
        </w:rPr>
        <w:t xml:space="preserve"> Open Online </w:t>
      </w:r>
      <w:proofErr w:type="spellStart"/>
      <w:r w:rsidRPr="002B4770">
        <w:rPr>
          <w:rFonts w:ascii="Arial Narrow" w:hAnsi="Arial Narrow" w:cs="Arial"/>
        </w:rPr>
        <w:t>Learning</w:t>
      </w:r>
      <w:proofErr w:type="spellEnd"/>
      <w:r w:rsidRPr="002B4770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</w:t>
      </w:r>
      <w:r w:rsidRPr="002B4770">
        <w:rPr>
          <w:rFonts w:ascii="Arial Narrow" w:hAnsi="Arial Narrow" w:cs="Arial"/>
        </w:rPr>
        <w:t>un modelo para el desarrollo de cursos abiertos y masivos</w:t>
      </w:r>
      <w:r>
        <w:rPr>
          <w:rFonts w:ascii="Arial Narrow" w:hAnsi="Arial Narrow" w:cs="Arial"/>
        </w:rPr>
        <w:t>;</w:t>
      </w:r>
      <w:r w:rsidRPr="002B4770">
        <w:rPr>
          <w:rFonts w:ascii="Arial Narrow" w:hAnsi="Arial Narrow" w:cs="Arial"/>
        </w:rPr>
        <w:t xml:space="preserve"> se distingue de los MOOC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 xml:space="preserve"> ya que este está centrado en estrategias colaborativas. </w:t>
      </w:r>
    </w:p>
    <w:p w14:paraId="506C0DBB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>Entre los problemas que enfrenta la modalidad mediada por las tecnologías es</w:t>
      </w:r>
      <w:r>
        <w:rPr>
          <w:rFonts w:ascii="Arial Narrow" w:hAnsi="Arial Narrow" w:cs="Arial"/>
        </w:rPr>
        <w:t>tá</w:t>
      </w:r>
      <w:r w:rsidRPr="002B4770">
        <w:rPr>
          <w:rFonts w:ascii="Arial Narrow" w:hAnsi="Arial Narrow" w:cs="Arial"/>
        </w:rPr>
        <w:t xml:space="preserve"> la obsolescencia en hardware y</w:t>
      </w:r>
      <w:r>
        <w:rPr>
          <w:rFonts w:ascii="Arial Narrow" w:hAnsi="Arial Narrow" w:cs="Arial"/>
        </w:rPr>
        <w:t xml:space="preserve"> </w:t>
      </w:r>
      <w:r w:rsidRPr="002B4770">
        <w:rPr>
          <w:rFonts w:ascii="Arial Narrow" w:hAnsi="Arial Narrow" w:cs="Arial"/>
        </w:rPr>
        <w:t>software. El SUV no es ajeno a estas vicisitudes</w:t>
      </w:r>
      <w:r>
        <w:rPr>
          <w:rFonts w:ascii="Arial Narrow" w:hAnsi="Arial Narrow" w:cs="Arial"/>
        </w:rPr>
        <w:t xml:space="preserve"> </w:t>
      </w:r>
      <w:r w:rsidRPr="002B4770">
        <w:rPr>
          <w:rFonts w:ascii="Arial Narrow" w:hAnsi="Arial Narrow" w:cs="Arial"/>
        </w:rPr>
        <w:t>tecnológicas, en particular en lo que respecta a la actualización de su sistema de servidores</w:t>
      </w:r>
      <w:r>
        <w:rPr>
          <w:rFonts w:ascii="Arial Narrow" w:hAnsi="Arial Narrow" w:cs="Arial"/>
        </w:rPr>
        <w:t>;</w:t>
      </w:r>
      <w:r w:rsidRPr="002B4770">
        <w:rPr>
          <w:rFonts w:ascii="Arial Narrow" w:hAnsi="Arial Narrow" w:cs="Arial"/>
        </w:rPr>
        <w:t xml:space="preserve"> dos de los tres sistemas que posee tienen más de diez años </w:t>
      </w:r>
      <w:r>
        <w:rPr>
          <w:rFonts w:ascii="Arial Narrow" w:hAnsi="Arial Narrow" w:cs="Arial"/>
        </w:rPr>
        <w:t>de antigüedad</w:t>
      </w:r>
      <w:r w:rsidRPr="002B4770">
        <w:rPr>
          <w:rFonts w:ascii="Arial Narrow" w:hAnsi="Arial Narrow" w:cs="Arial"/>
        </w:rPr>
        <w:t xml:space="preserve">, lo cual se traduce en una alta obsolescencia que afecta su óptimo funcionamiento. </w:t>
      </w:r>
    </w:p>
    <w:p w14:paraId="276D1707" w14:textId="6B3553A8" w:rsidR="0078195B" w:rsidRDefault="0078195B" w:rsidP="0078195B">
      <w:pPr>
        <w:spacing w:after="0" w:line="240" w:lineRule="auto"/>
        <w:jc w:val="both"/>
        <w:rPr>
          <w:rFonts w:ascii="Arial Narrow" w:hAnsi="Arial Narrow" w:cs="Arial"/>
        </w:rPr>
      </w:pPr>
      <w:r w:rsidRPr="002B4770">
        <w:rPr>
          <w:rFonts w:ascii="Arial Narrow" w:hAnsi="Arial Narrow" w:cs="Arial"/>
        </w:rPr>
        <w:t>Por otro lado, los cambios acelerados de las tecnologías exigen atención especial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 xml:space="preserve"> por una parte, en la adecuación de los servicios que se ofrecen a los alumnos y académicos en cuanto a la diversificación de medios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 xml:space="preserve"> como son los dispositivos móviles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 xml:space="preserve"> que el SUV no tiene totalmente desarrollados; y por otra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 xml:space="preserve"> la resistencia</w:t>
      </w:r>
      <w:r>
        <w:rPr>
          <w:rFonts w:ascii="Arial Narrow" w:hAnsi="Arial Narrow" w:cs="Arial"/>
        </w:rPr>
        <w:t xml:space="preserve"> </w:t>
      </w:r>
      <w:r w:rsidRPr="002B4770">
        <w:rPr>
          <w:rFonts w:ascii="Arial Narrow" w:hAnsi="Arial Narrow" w:cs="Arial"/>
        </w:rPr>
        <w:t xml:space="preserve">de algunos académicos para incorporar diversas herramientas, utilizar nuevas tecnologías, diversificar los medios de interacción en su quehacer docente, en parte por la rigidez instructiva de los cursos y </w:t>
      </w:r>
      <w:r>
        <w:rPr>
          <w:rFonts w:ascii="Arial Narrow" w:hAnsi="Arial Narrow" w:cs="Arial"/>
        </w:rPr>
        <w:t>por</w:t>
      </w:r>
      <w:r w:rsidRPr="002B4770">
        <w:rPr>
          <w:rFonts w:ascii="Arial Narrow" w:hAnsi="Arial Narrow" w:cs="Arial"/>
        </w:rPr>
        <w:t xml:space="preserve">que poseen sus propios medios de interacción. </w:t>
      </w:r>
    </w:p>
    <w:p w14:paraId="6C40DC14" w14:textId="77777777" w:rsidR="00A47290" w:rsidRPr="002B4770" w:rsidRDefault="00A47290" w:rsidP="0078195B">
      <w:pPr>
        <w:spacing w:after="0" w:line="240" w:lineRule="auto"/>
        <w:jc w:val="both"/>
        <w:rPr>
          <w:rFonts w:ascii="Arial Narrow" w:hAnsi="Arial Narrow" w:cs="Arial"/>
        </w:rPr>
      </w:pPr>
    </w:p>
    <w:p w14:paraId="1F19218A" w14:textId="77777777" w:rsidR="0078195B" w:rsidRPr="00173D7C" w:rsidRDefault="0078195B" w:rsidP="0078195B">
      <w:pPr>
        <w:spacing w:after="0" w:line="240" w:lineRule="auto"/>
        <w:rPr>
          <w:rFonts w:ascii="Arial Narrow" w:hAnsi="Arial Narrow"/>
        </w:rPr>
      </w:pPr>
      <w:r w:rsidRPr="00173D7C">
        <w:rPr>
          <w:rFonts w:ascii="Arial Narrow" w:eastAsia="Arial" w:hAnsi="Arial Narrow" w:cs="Arial"/>
          <w:b/>
          <w:bCs/>
        </w:rPr>
        <w:t>5.</w:t>
      </w:r>
      <w:r w:rsidRPr="00173D7C">
        <w:rPr>
          <w:rFonts w:ascii="Arial Narrow" w:eastAsia="Arial" w:hAnsi="Arial Narrow"/>
          <w:sz w:val="14"/>
          <w:szCs w:val="14"/>
        </w:rPr>
        <w:t xml:space="preserve"> </w:t>
      </w:r>
      <w:r w:rsidRPr="00173D7C">
        <w:rPr>
          <w:rFonts w:ascii="Arial Narrow" w:hAnsi="Arial Narrow" w:cs="Arial"/>
          <w:b/>
          <w:bCs/>
        </w:rPr>
        <w:t>Análisis de la internacionalización</w:t>
      </w:r>
    </w:p>
    <w:p w14:paraId="2228753D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>En este sentido, la concepción de internacionaliza</w:t>
      </w:r>
      <w:r>
        <w:rPr>
          <w:rFonts w:ascii="Arial Narrow" w:hAnsi="Arial Narrow" w:cs="Arial"/>
        </w:rPr>
        <w:t>ción del SUV se manifiesta no so</w:t>
      </w:r>
      <w:r w:rsidRPr="002B4770">
        <w:rPr>
          <w:rFonts w:ascii="Arial Narrow" w:hAnsi="Arial Narrow" w:cs="Arial"/>
        </w:rPr>
        <w:t xml:space="preserve">lo al contar con estudiantes o académicos de origen extranjero participando en algún programa educativo, también se da cuando estudiantes o docentes extranjeros participan en un programa educativo del </w:t>
      </w:r>
      <w:r>
        <w:rPr>
          <w:rFonts w:ascii="Arial Narrow" w:hAnsi="Arial Narrow" w:cs="Arial"/>
        </w:rPr>
        <w:t>s</w:t>
      </w:r>
      <w:r w:rsidRPr="002B4770">
        <w:rPr>
          <w:rFonts w:ascii="Arial Narrow" w:hAnsi="Arial Narrow" w:cs="Arial"/>
        </w:rPr>
        <w:t>istema desde su país de origen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 xml:space="preserve"> eligiendo dos o más asignaturas como una estrat</w:t>
      </w:r>
      <w:r>
        <w:rPr>
          <w:rFonts w:ascii="Arial Narrow" w:hAnsi="Arial Narrow" w:cs="Arial"/>
        </w:rPr>
        <w:t>egia de movilidad internacional;</w:t>
      </w:r>
      <w:r w:rsidRPr="002B4770">
        <w:rPr>
          <w:rFonts w:ascii="Arial Narrow" w:hAnsi="Arial Narrow" w:cs="Arial"/>
        </w:rPr>
        <w:t xml:space="preserve"> o bien, cuando estudiantes mexicanos que radican en el extranjero continúan con sus estudios de bachillerato, licenciatura o posgrado en nuestros programas educativos. </w:t>
      </w:r>
    </w:p>
    <w:p w14:paraId="0526714B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 w:cs="Arial"/>
        </w:rPr>
      </w:pPr>
      <w:r w:rsidRPr="002B4770">
        <w:rPr>
          <w:rFonts w:ascii="Arial Narrow" w:hAnsi="Arial Narrow" w:cs="Arial"/>
        </w:rPr>
        <w:t>No se tienen programas educativos interinstitucionales c</w:t>
      </w:r>
      <w:r>
        <w:rPr>
          <w:rFonts w:ascii="Arial Narrow" w:hAnsi="Arial Narrow" w:cs="Arial"/>
        </w:rPr>
        <w:t xml:space="preserve">on doble o triple acreditación </w:t>
      </w:r>
      <w:r w:rsidRPr="002B4770">
        <w:rPr>
          <w:rFonts w:ascii="Arial Narrow" w:hAnsi="Arial Narrow" w:cs="Arial"/>
        </w:rPr>
        <w:t xml:space="preserve">o titulación, a pesar de que la modalidad del SUV permitiría la movilidad académica de profesores y alumnos, por lo que se considera un área de oportunidad. </w:t>
      </w:r>
    </w:p>
    <w:p w14:paraId="2ED4EC57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>Los alumnos que se encuentran en el extranjero (actualmente 12), a partir del desarrollo de sus proyectos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 xml:space="preserve"> impactan en diversas empresas e instituciones en aquellos puntos geográficos. Entre estas instituciones podemos mencionar: la Universidad </w:t>
      </w:r>
      <w:proofErr w:type="spellStart"/>
      <w:r w:rsidRPr="002B4770">
        <w:rPr>
          <w:rFonts w:ascii="Arial Narrow" w:hAnsi="Arial Narrow" w:cs="Arial"/>
        </w:rPr>
        <w:t>Earth</w:t>
      </w:r>
      <w:proofErr w:type="spellEnd"/>
      <w:r w:rsidRPr="002B4770">
        <w:rPr>
          <w:rFonts w:ascii="Arial Narrow" w:hAnsi="Arial Narrow" w:cs="Arial"/>
        </w:rPr>
        <w:t xml:space="preserve"> Costa Rica y la Universidad Técnica Particular de Loja en Ecuador.</w:t>
      </w:r>
    </w:p>
    <w:p w14:paraId="397B91E2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>Por las características de los alumnos del SUV, la movilidad física no es una opción que propicie acciones de movilidad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 xml:space="preserve"> sobre todo de índole internacional. Es necesario promover la movilidad nacional e internacional tanto presencial como virtual de estudiantes y profesores.</w:t>
      </w:r>
      <w:r>
        <w:rPr>
          <w:rFonts w:ascii="Arial Narrow" w:hAnsi="Arial Narrow" w:cs="Arial"/>
        </w:rPr>
        <w:t xml:space="preserve"> </w:t>
      </w:r>
    </w:p>
    <w:p w14:paraId="5498617E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>En cuanto a las acciones para fortalecer</w:t>
      </w:r>
      <w:r>
        <w:rPr>
          <w:rFonts w:ascii="Arial Narrow" w:hAnsi="Arial Narrow" w:cs="Arial"/>
        </w:rPr>
        <w:t xml:space="preserve"> </w:t>
      </w:r>
      <w:r w:rsidRPr="002B4770">
        <w:rPr>
          <w:rFonts w:ascii="Arial Narrow" w:hAnsi="Arial Narrow" w:cs="Arial"/>
        </w:rPr>
        <w:t>las redes académicas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 xml:space="preserve"> se realizaron diversas estancias de profesores del SUV </w:t>
      </w:r>
      <w:r>
        <w:rPr>
          <w:rFonts w:ascii="Arial Narrow" w:hAnsi="Arial Narrow" w:cs="Arial"/>
        </w:rPr>
        <w:t>en</w:t>
      </w:r>
      <w:r w:rsidRPr="002B4770">
        <w:rPr>
          <w:rFonts w:ascii="Arial Narrow" w:hAnsi="Arial Narrow" w:cs="Arial"/>
        </w:rPr>
        <w:t xml:space="preserve"> diferentes países</w:t>
      </w:r>
      <w:r>
        <w:rPr>
          <w:rFonts w:ascii="Arial Narrow" w:hAnsi="Arial Narrow" w:cs="Arial"/>
        </w:rPr>
        <w:t>:</w:t>
      </w:r>
      <w:r w:rsidRPr="002B4770">
        <w:rPr>
          <w:rFonts w:ascii="Arial Narrow" w:hAnsi="Arial Narrow" w:cs="Arial"/>
        </w:rPr>
        <w:t xml:space="preserve"> en 2016 cuatro a España (Universidad a Distancia de Madrid, Universidad Complutense de Madrid y dos a la Universidad Autónoma de Barcelona), uno a Australia (</w:t>
      </w:r>
      <w:proofErr w:type="spellStart"/>
      <w:r w:rsidRPr="002B4770">
        <w:rPr>
          <w:rFonts w:ascii="Arial Narrow" w:hAnsi="Arial Narrow" w:cs="Arial"/>
        </w:rPr>
        <w:t>University</w:t>
      </w:r>
      <w:proofErr w:type="spellEnd"/>
      <w:r>
        <w:rPr>
          <w:rFonts w:ascii="Arial Narrow" w:hAnsi="Arial Narrow" w:cs="Arial"/>
        </w:rPr>
        <w:t xml:space="preserve"> of</w:t>
      </w:r>
      <w:r w:rsidRPr="002B4770">
        <w:rPr>
          <w:rFonts w:ascii="Arial Narrow" w:hAnsi="Arial Narrow" w:cs="Arial"/>
        </w:rPr>
        <w:t xml:space="preserve"> Australia), uno a Cuba (Universidad de Granma), uno a Costa Rica (Universidad </w:t>
      </w:r>
      <w:proofErr w:type="spellStart"/>
      <w:r w:rsidRPr="002B4770">
        <w:rPr>
          <w:rFonts w:ascii="Arial Narrow" w:hAnsi="Arial Narrow" w:cs="Arial"/>
        </w:rPr>
        <w:t>Earth</w:t>
      </w:r>
      <w:proofErr w:type="spellEnd"/>
      <w:r w:rsidRPr="002B4770">
        <w:rPr>
          <w:rFonts w:ascii="Arial Narrow" w:hAnsi="Arial Narrow" w:cs="Arial"/>
        </w:rPr>
        <w:t>), uno a Canadá (Universidad Laval) y otro a Italia (Universidad de Venecia y Universidad de Trento).</w:t>
      </w:r>
    </w:p>
    <w:p w14:paraId="74E1092B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>En lo que respecta a la incorporación de cursos en inglés en los programa</w:t>
      </w:r>
      <w:r>
        <w:rPr>
          <w:rFonts w:ascii="Arial Narrow" w:hAnsi="Arial Narrow" w:cs="Arial"/>
        </w:rPr>
        <w:t>s educativos, en licenciatura so</w:t>
      </w:r>
      <w:r w:rsidRPr="002B4770">
        <w:rPr>
          <w:rFonts w:ascii="Arial Narrow" w:hAnsi="Arial Narrow" w:cs="Arial"/>
        </w:rPr>
        <w:t>lo cuatro de el</w:t>
      </w:r>
      <w:r>
        <w:rPr>
          <w:rFonts w:ascii="Arial Narrow" w:hAnsi="Arial Narrow" w:cs="Arial"/>
        </w:rPr>
        <w:t>los incorporan cursos de inglés;</w:t>
      </w:r>
      <w:r w:rsidRPr="002B4770">
        <w:rPr>
          <w:rFonts w:ascii="Arial Narrow" w:hAnsi="Arial Narrow" w:cs="Arial"/>
        </w:rPr>
        <w:t xml:space="preserve"> mientras que en posgrado, aun cuando estos tienen actividades aca</w:t>
      </w:r>
      <w:r>
        <w:rPr>
          <w:rFonts w:ascii="Arial Narrow" w:hAnsi="Arial Narrow" w:cs="Arial"/>
        </w:rPr>
        <w:t xml:space="preserve">démicas que involucran la </w:t>
      </w:r>
      <w:proofErr w:type="spellStart"/>
      <w:r>
        <w:rPr>
          <w:rFonts w:ascii="Arial Narrow" w:hAnsi="Arial Narrow" w:cs="Arial"/>
        </w:rPr>
        <w:t>lecto</w:t>
      </w:r>
      <w:r w:rsidRPr="002B4770">
        <w:rPr>
          <w:rFonts w:ascii="Arial Narrow" w:hAnsi="Arial Narrow" w:cs="Arial"/>
        </w:rPr>
        <w:t>comprensión</w:t>
      </w:r>
      <w:proofErr w:type="spellEnd"/>
      <w:r w:rsidRPr="002B4770">
        <w:rPr>
          <w:rFonts w:ascii="Arial Narrow" w:hAnsi="Arial Narrow" w:cs="Arial"/>
        </w:rPr>
        <w:t xml:space="preserve"> en el idioma inglés, ninguno de sus cursos se imparte totalmente en este idioma. Esto debido </w:t>
      </w:r>
      <w:r>
        <w:rPr>
          <w:rFonts w:ascii="Arial Narrow" w:hAnsi="Arial Narrow" w:cs="Arial"/>
        </w:rPr>
        <w:t xml:space="preserve">a </w:t>
      </w:r>
      <w:r w:rsidRPr="002B4770">
        <w:rPr>
          <w:rFonts w:ascii="Arial Narrow" w:hAnsi="Arial Narrow" w:cs="Arial"/>
        </w:rPr>
        <w:t>que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 xml:space="preserve"> además</w:t>
      </w:r>
      <w:r>
        <w:rPr>
          <w:rFonts w:ascii="Arial Narrow" w:hAnsi="Arial Narrow" w:cs="Arial"/>
        </w:rPr>
        <w:t xml:space="preserve"> de</w:t>
      </w:r>
      <w:r w:rsidRPr="002B4770">
        <w:rPr>
          <w:rFonts w:ascii="Arial Narrow" w:hAnsi="Arial Narrow" w:cs="Arial"/>
        </w:rPr>
        <w:t xml:space="preserve"> que no hay cursos diseñados en inglés, la mayoría de los profesores no domina un segundo idioma en el nivel requerido para impartir su curso.</w:t>
      </w:r>
    </w:p>
    <w:p w14:paraId="72F0130D" w14:textId="77D74A6A" w:rsidR="0078195B" w:rsidRDefault="0078195B" w:rsidP="0078195B">
      <w:pPr>
        <w:spacing w:after="0" w:line="240" w:lineRule="auto"/>
        <w:jc w:val="both"/>
        <w:rPr>
          <w:rFonts w:ascii="Arial Narrow" w:hAnsi="Arial Narrow" w:cs="Arial"/>
        </w:rPr>
      </w:pPr>
      <w:r w:rsidRPr="002B4770">
        <w:rPr>
          <w:rFonts w:ascii="Arial Narrow" w:hAnsi="Arial Narrow" w:cs="Arial"/>
        </w:rPr>
        <w:lastRenderedPageBreak/>
        <w:t>Como opción del aprendizaje del inglés, el SUV cuenta con una plataforma educativa denominada Centro de Idiomas en la Virtualidad</w:t>
      </w:r>
      <w:r>
        <w:rPr>
          <w:rFonts w:ascii="Arial Narrow" w:hAnsi="Arial Narrow" w:cs="Arial"/>
        </w:rPr>
        <w:t>;</w:t>
      </w:r>
      <w:r w:rsidRPr="002B4770">
        <w:rPr>
          <w:rFonts w:ascii="Arial Narrow" w:hAnsi="Arial Narrow" w:cs="Arial"/>
        </w:rPr>
        <w:t xml:space="preserve"> a través del cual se ofrece</w:t>
      </w:r>
      <w:r>
        <w:rPr>
          <w:rFonts w:ascii="Arial Narrow" w:hAnsi="Arial Narrow" w:cs="Arial"/>
        </w:rPr>
        <w:t>n</w:t>
      </w:r>
      <w:r w:rsidRPr="002B4770">
        <w:rPr>
          <w:rFonts w:ascii="Arial Narrow" w:hAnsi="Arial Narrow" w:cs="Arial"/>
        </w:rPr>
        <w:t xml:space="preserve"> a académicos, estudiantes y público en general cursos a nivel básico, intermedio y avanzado.</w:t>
      </w:r>
    </w:p>
    <w:p w14:paraId="79DD1E24" w14:textId="77777777" w:rsidR="0078195B" w:rsidRPr="0078195B" w:rsidRDefault="0078195B" w:rsidP="0078195B">
      <w:pPr>
        <w:spacing w:after="0" w:line="240" w:lineRule="auto"/>
        <w:jc w:val="both"/>
        <w:rPr>
          <w:rFonts w:ascii="Arial Narrow" w:hAnsi="Arial Narrow" w:cs="Arial"/>
        </w:rPr>
      </w:pPr>
    </w:p>
    <w:p w14:paraId="7F17DB6C" w14:textId="77777777" w:rsidR="0078195B" w:rsidRPr="00173D7C" w:rsidRDefault="0078195B" w:rsidP="0078195B">
      <w:pPr>
        <w:spacing w:after="0" w:line="240" w:lineRule="auto"/>
        <w:rPr>
          <w:rFonts w:ascii="Arial Narrow" w:hAnsi="Arial Narrow"/>
        </w:rPr>
      </w:pPr>
      <w:r w:rsidRPr="00173D7C">
        <w:rPr>
          <w:rFonts w:ascii="Arial Narrow" w:eastAsia="Arial" w:hAnsi="Arial Narrow" w:cs="Arial"/>
          <w:b/>
          <w:bCs/>
        </w:rPr>
        <w:t>6.</w:t>
      </w:r>
      <w:r w:rsidRPr="00173D7C">
        <w:rPr>
          <w:rFonts w:ascii="Arial Narrow" w:eastAsia="Arial" w:hAnsi="Arial Narrow"/>
          <w:sz w:val="14"/>
          <w:szCs w:val="14"/>
        </w:rPr>
        <w:t xml:space="preserve"> </w:t>
      </w:r>
      <w:r w:rsidRPr="00173D7C">
        <w:rPr>
          <w:rFonts w:ascii="Arial Narrow" w:hAnsi="Arial Narrow" w:cs="Arial"/>
          <w:b/>
          <w:bCs/>
        </w:rPr>
        <w:t>Análisis de la vinculación académica</w:t>
      </w:r>
    </w:p>
    <w:p w14:paraId="5149A842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/>
        </w:rPr>
        <w:t>El programa de Comunidades de Aprendizaje y Servicios Académicos (CASA Universitaria) es un espacio que</w:t>
      </w:r>
      <w:r>
        <w:rPr>
          <w:rFonts w:ascii="Arial Narrow" w:hAnsi="Arial Narrow"/>
        </w:rPr>
        <w:t>,</w:t>
      </w:r>
      <w:r w:rsidRPr="002B4770">
        <w:rPr>
          <w:rFonts w:ascii="Arial Narrow" w:hAnsi="Arial Narrow"/>
        </w:rPr>
        <w:t xml:space="preserve"> en conjunto con gobiernos locales, el SUV brinda a la sociedad, donde las personas pueden acceder a los servicios educativos del SUV, en especial para aquellas personas que más lo necesitan. Actualmente se encuentran en funcionamiento 42 sedes, distribuidas en 25 municipios del estado de Jalisco; durante 2016 se o</w:t>
      </w:r>
      <w:r>
        <w:rPr>
          <w:rFonts w:ascii="Arial Narrow" w:hAnsi="Arial Narrow"/>
        </w:rPr>
        <w:t>frecieron 73 381 servicios a 16,</w:t>
      </w:r>
      <w:r w:rsidRPr="002B4770">
        <w:rPr>
          <w:rFonts w:ascii="Arial Narrow" w:hAnsi="Arial Narrow"/>
        </w:rPr>
        <w:t xml:space="preserve">010 personas de las diferentes comunidades. </w:t>
      </w:r>
    </w:p>
    <w:p w14:paraId="11C8C6B8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>Durante 2016 se ofrecieron 135 actividades de educación continua a las que asistieron 4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>273 participantes, desglosad</w:t>
      </w:r>
      <w:r>
        <w:rPr>
          <w:rFonts w:ascii="Arial Narrow" w:hAnsi="Arial Narrow" w:cs="Arial"/>
        </w:rPr>
        <w:t>os como sigue: 120 cursos con 3,</w:t>
      </w:r>
      <w:r w:rsidRPr="002B4770">
        <w:rPr>
          <w:rFonts w:ascii="Arial Narrow" w:hAnsi="Arial Narrow" w:cs="Arial"/>
        </w:rPr>
        <w:t>862 participantes, 8 diplomados con 329 participantes y 7 talleres con 82 participantes.</w:t>
      </w:r>
    </w:p>
    <w:p w14:paraId="5E7C330B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 w:cs="Arial"/>
        </w:rPr>
      </w:pPr>
      <w:r w:rsidRPr="002B4770">
        <w:rPr>
          <w:rFonts w:ascii="Arial Narrow" w:hAnsi="Arial Narrow" w:cs="Arial"/>
        </w:rPr>
        <w:t xml:space="preserve">La vinculación y cooperación que el SUV ha realizado con los diversos sectores (IES, los sectores público y privado) es el reflejo del arduo trabajo que investigadores, docentes, directivos y personal del SUV realizan para cumplir con los objetivos institucionales de cooperación y vinculación. </w:t>
      </w:r>
    </w:p>
    <w:p w14:paraId="5DBF21A8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 w:cs="Arial"/>
        </w:rPr>
      </w:pPr>
      <w:r w:rsidRPr="002B4770">
        <w:rPr>
          <w:rFonts w:ascii="Arial Narrow" w:hAnsi="Arial Narrow" w:cs="Arial"/>
        </w:rPr>
        <w:t xml:space="preserve">El SUV tiene relaciones de cooperación con diversas instituciones y organismos nacionales e internacionales, entre otros: International Council </w:t>
      </w:r>
      <w:proofErr w:type="spellStart"/>
      <w:r w:rsidRPr="002B4770">
        <w:rPr>
          <w:rFonts w:ascii="Arial Narrow" w:hAnsi="Arial Narrow" w:cs="Arial"/>
        </w:rPr>
        <w:t>for</w:t>
      </w:r>
      <w:proofErr w:type="spellEnd"/>
      <w:r w:rsidRPr="002B4770">
        <w:rPr>
          <w:rFonts w:ascii="Arial Narrow" w:hAnsi="Arial Narrow" w:cs="Arial"/>
        </w:rPr>
        <w:t xml:space="preserve"> Open and </w:t>
      </w:r>
      <w:proofErr w:type="spellStart"/>
      <w:r w:rsidRPr="002B4770">
        <w:rPr>
          <w:rFonts w:ascii="Arial Narrow" w:hAnsi="Arial Narrow" w:cs="Arial"/>
        </w:rPr>
        <w:t>Distance</w:t>
      </w:r>
      <w:proofErr w:type="spellEnd"/>
      <w:r w:rsidRPr="002B4770">
        <w:rPr>
          <w:rFonts w:ascii="Arial Narrow" w:hAnsi="Arial Narrow" w:cs="Arial"/>
        </w:rPr>
        <w:t xml:space="preserve"> </w:t>
      </w:r>
      <w:proofErr w:type="spellStart"/>
      <w:r w:rsidRPr="002B4770">
        <w:rPr>
          <w:rFonts w:ascii="Arial Narrow" w:hAnsi="Arial Narrow" w:cs="Arial"/>
        </w:rPr>
        <w:t>Education</w:t>
      </w:r>
      <w:proofErr w:type="spellEnd"/>
      <w:r w:rsidRPr="002B4770">
        <w:rPr>
          <w:rFonts w:ascii="Arial Narrow" w:hAnsi="Arial Narrow" w:cs="Arial"/>
        </w:rPr>
        <w:t xml:space="preserve"> (ICDE); Asociación de Universidades Latinoamericanas y Campus Virtual Latinoamericano (Aula-Cavila); Colegio de las Américas de la Organización Universitaria Interamericana (</w:t>
      </w:r>
      <w:proofErr w:type="spellStart"/>
      <w:r w:rsidRPr="002B4770">
        <w:rPr>
          <w:rFonts w:ascii="Arial Narrow" w:hAnsi="Arial Narrow" w:cs="Arial"/>
        </w:rPr>
        <w:t>Colam</w:t>
      </w:r>
      <w:proofErr w:type="spellEnd"/>
      <w:r w:rsidRPr="002B4770">
        <w:rPr>
          <w:rFonts w:ascii="Arial Narrow" w:hAnsi="Arial Narrow" w:cs="Arial"/>
        </w:rPr>
        <w:t>); Red de Educación Continua de Latinoamérica y Europa (RECLA); Espacio Común de Educación Abierta y a Distancia (</w:t>
      </w:r>
      <w:proofErr w:type="spellStart"/>
      <w:r w:rsidRPr="002B4770">
        <w:rPr>
          <w:rFonts w:ascii="Arial Narrow" w:hAnsi="Arial Narrow" w:cs="Arial"/>
        </w:rPr>
        <w:t>Ecoesad</w:t>
      </w:r>
      <w:proofErr w:type="spellEnd"/>
      <w:r w:rsidRPr="002B4770">
        <w:rPr>
          <w:rFonts w:ascii="Arial Narrow" w:hAnsi="Arial Narrow" w:cs="Arial"/>
        </w:rPr>
        <w:t>) y el Sistema Nacional de Educación a Distancia (</w:t>
      </w:r>
      <w:proofErr w:type="spellStart"/>
      <w:r w:rsidRPr="002B4770">
        <w:rPr>
          <w:rFonts w:ascii="Arial Narrow" w:hAnsi="Arial Narrow" w:cs="Arial"/>
        </w:rPr>
        <w:t>Sined</w:t>
      </w:r>
      <w:proofErr w:type="spellEnd"/>
      <w:r w:rsidRPr="002B4770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>;</w:t>
      </w:r>
      <w:r w:rsidRPr="002B4770">
        <w:rPr>
          <w:rFonts w:ascii="Arial Narrow" w:hAnsi="Arial Narrow" w:cs="Arial"/>
        </w:rPr>
        <w:t xml:space="preserve"> con los que promueve eventos académicos, educación continua, programas educativos, productos de difusión de modalidades educativas no convencionales, así como redes académicas. </w:t>
      </w:r>
    </w:p>
    <w:p w14:paraId="087B231E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/>
        </w:rPr>
        <w:t>En lo que respecta al desarrollo de investigación aplicada en vinculación con IES y el sector público, actualmente se llevan a cabo dos proyecto c</w:t>
      </w:r>
      <w:r>
        <w:rPr>
          <w:rFonts w:ascii="Arial Narrow" w:hAnsi="Arial Narrow"/>
        </w:rPr>
        <w:t>on financiamiento concurrente: r</w:t>
      </w:r>
      <w:r w:rsidRPr="002B4770">
        <w:rPr>
          <w:rFonts w:ascii="Arial Narrow" w:hAnsi="Arial Narrow"/>
        </w:rPr>
        <w:t>ed de laboratorios de fabricación digital</w:t>
      </w:r>
      <w:r>
        <w:rPr>
          <w:rFonts w:ascii="Arial Narrow" w:hAnsi="Arial Narrow"/>
        </w:rPr>
        <w:t>;</w:t>
      </w:r>
      <w:r w:rsidRPr="002B4770">
        <w:rPr>
          <w:rFonts w:ascii="Arial Narrow" w:hAnsi="Arial Narrow"/>
        </w:rPr>
        <w:t xml:space="preserve"> y </w:t>
      </w:r>
      <w:r>
        <w:rPr>
          <w:rFonts w:ascii="Arial Narrow" w:hAnsi="Arial Narrow"/>
        </w:rPr>
        <w:t>d</w:t>
      </w:r>
      <w:r w:rsidRPr="002B4770">
        <w:rPr>
          <w:rFonts w:ascii="Arial Narrow" w:hAnsi="Arial Narrow"/>
        </w:rPr>
        <w:t xml:space="preserve">esarrollo y evaluación de un </w:t>
      </w:r>
      <w:r>
        <w:rPr>
          <w:rFonts w:ascii="Arial Narrow" w:hAnsi="Arial Narrow"/>
        </w:rPr>
        <w:t>sistema de aprendizaje en línea</w:t>
      </w:r>
      <w:r w:rsidRPr="002B4770">
        <w:rPr>
          <w:rFonts w:ascii="Arial Narrow" w:hAnsi="Arial Narrow"/>
        </w:rPr>
        <w:t xml:space="preserve"> colaborativo, abierto y aplicable para atención masiva. El primero de ellos se realiza en colaboración con el gobierno federal y el </w:t>
      </w:r>
      <w:proofErr w:type="spellStart"/>
      <w:r w:rsidRPr="002B4770">
        <w:rPr>
          <w:rFonts w:ascii="Arial Narrow" w:hAnsi="Arial Narrow"/>
        </w:rPr>
        <w:t>Coecytjal</w:t>
      </w:r>
      <w:proofErr w:type="spellEnd"/>
      <w:r w:rsidRPr="002B4770">
        <w:rPr>
          <w:rFonts w:ascii="Arial Narrow" w:hAnsi="Arial Narrow"/>
        </w:rPr>
        <w:t xml:space="preserve"> por un monto de 4,514,860</w:t>
      </w:r>
      <w:r>
        <w:rPr>
          <w:rFonts w:ascii="Arial Narrow" w:hAnsi="Arial Narrow"/>
        </w:rPr>
        <w:t xml:space="preserve"> pesos;</w:t>
      </w:r>
      <w:r w:rsidRPr="002B4770">
        <w:rPr>
          <w:rFonts w:ascii="Arial Narrow" w:hAnsi="Arial Narrow"/>
        </w:rPr>
        <w:t xml:space="preserve"> el segundo con el Instituto Nacional del Emprendedor (</w:t>
      </w:r>
      <w:proofErr w:type="spellStart"/>
      <w:r w:rsidRPr="002B4770">
        <w:rPr>
          <w:rFonts w:ascii="Arial Narrow" w:hAnsi="Arial Narrow"/>
        </w:rPr>
        <w:t>Inadem</w:t>
      </w:r>
      <w:proofErr w:type="spellEnd"/>
      <w:r w:rsidRPr="002B4770">
        <w:rPr>
          <w:rFonts w:ascii="Arial Narrow" w:hAnsi="Arial Narrow"/>
        </w:rPr>
        <w:t>) y Jalisco Tecnológico (</w:t>
      </w:r>
      <w:proofErr w:type="spellStart"/>
      <w:r w:rsidRPr="002B4770">
        <w:rPr>
          <w:rFonts w:ascii="Arial Narrow" w:hAnsi="Arial Narrow"/>
        </w:rPr>
        <w:t>Jaltec</w:t>
      </w:r>
      <w:proofErr w:type="spellEnd"/>
      <w:r w:rsidRPr="002B4770">
        <w:rPr>
          <w:rFonts w:ascii="Arial Narrow" w:hAnsi="Arial Narrow"/>
        </w:rPr>
        <w:t>) por un monto de 1,330,000</w:t>
      </w:r>
      <w:r>
        <w:rPr>
          <w:rFonts w:ascii="Arial Narrow" w:hAnsi="Arial Narrow"/>
        </w:rPr>
        <w:t xml:space="preserve"> pesos</w:t>
      </w:r>
      <w:r w:rsidRPr="002B4770">
        <w:rPr>
          <w:rFonts w:ascii="Arial Narrow" w:hAnsi="Arial Narrow"/>
        </w:rPr>
        <w:t>.</w:t>
      </w:r>
    </w:p>
    <w:p w14:paraId="76FEFDC0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/>
        </w:rPr>
        <w:t>A pesar de los esfuerzos que se han realizado para la vinculación con los diversos sectores</w:t>
      </w:r>
      <w:r>
        <w:rPr>
          <w:rFonts w:ascii="Arial Narrow" w:hAnsi="Arial Narrow"/>
        </w:rPr>
        <w:t>,</w:t>
      </w:r>
      <w:r w:rsidRPr="002B4770">
        <w:rPr>
          <w:rFonts w:ascii="Arial Narrow" w:hAnsi="Arial Narrow"/>
        </w:rPr>
        <w:t xml:space="preserve"> no se ha llevado a cabo una evaluación del impacto de estos </w:t>
      </w:r>
      <w:r>
        <w:rPr>
          <w:rFonts w:ascii="Arial Narrow" w:hAnsi="Arial Narrow"/>
        </w:rPr>
        <w:t>ni se ha determinado</w:t>
      </w:r>
      <w:r w:rsidRPr="002B4770">
        <w:rPr>
          <w:rFonts w:ascii="Arial Narrow" w:hAnsi="Arial Narrow"/>
        </w:rPr>
        <w:t xml:space="preserve"> si el número de convenios es adecuado o deficiente.</w:t>
      </w:r>
      <w:r>
        <w:rPr>
          <w:rFonts w:ascii="Arial Narrow" w:hAnsi="Arial Narrow"/>
        </w:rPr>
        <w:t xml:space="preserve"> </w:t>
      </w:r>
    </w:p>
    <w:p w14:paraId="2F59B65F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/>
        </w:rPr>
        <w:t>No se cuenta con un esquema para el desarrollo de negocios, transferencia tecnológica y de servicios. Aunque s</w:t>
      </w:r>
      <w:r>
        <w:rPr>
          <w:rFonts w:ascii="Arial Narrow" w:hAnsi="Arial Narrow"/>
        </w:rPr>
        <w:t>í</w:t>
      </w:r>
      <w:r w:rsidRPr="002B4770">
        <w:rPr>
          <w:rFonts w:ascii="Arial Narrow" w:hAnsi="Arial Narrow"/>
        </w:rPr>
        <w:t xml:space="preserve"> se facilitan servicios a la sociedad como el Centro de Formación en Periodismo Digital</w:t>
      </w:r>
      <w:r>
        <w:rPr>
          <w:rFonts w:ascii="Arial Narrow" w:hAnsi="Arial Narrow"/>
        </w:rPr>
        <w:t>,</w:t>
      </w:r>
      <w:r w:rsidRPr="002B4770">
        <w:rPr>
          <w:rFonts w:ascii="Arial Narrow" w:hAnsi="Arial Narrow"/>
        </w:rPr>
        <w:t xml:space="preserve"> que ofrece servicios de educación continua en línea a periodistas profesionales, periodistas y ciudadanos, para ampliar e intensificar el impacto del periodismo digital en América Latina y en las comunidades hispanoparlantes d</w:t>
      </w:r>
      <w:r>
        <w:rPr>
          <w:rFonts w:ascii="Arial Narrow" w:hAnsi="Arial Narrow"/>
        </w:rPr>
        <w:t>e Estados Unidos</w:t>
      </w:r>
      <w:r w:rsidRPr="002B4770">
        <w:rPr>
          <w:rFonts w:ascii="Arial Narrow" w:hAnsi="Arial Narrow"/>
        </w:rPr>
        <w:t>.</w:t>
      </w:r>
    </w:p>
    <w:p w14:paraId="2AB001A1" w14:textId="32DA3E8B" w:rsidR="0078195B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/>
        </w:rPr>
        <w:t xml:space="preserve">Se ha logrado impulsar la vinculación de los estudiantes con los sectores social, público y privado a través de las prácticas de servicio social y de cartera de proyectos. Este último </w:t>
      </w:r>
      <w:r w:rsidRPr="002B4770">
        <w:rPr>
          <w:rFonts w:ascii="Arial Narrow" w:hAnsi="Arial Narrow" w:cs="Arial"/>
        </w:rPr>
        <w:t xml:space="preserve">coadyuva a generar espacios para que los estudiantes participen de manera voluntaria en el desarrollo de </w:t>
      </w:r>
      <w:r>
        <w:rPr>
          <w:rFonts w:ascii="Arial Narrow" w:hAnsi="Arial Narrow" w:cs="Arial"/>
        </w:rPr>
        <w:t>estos</w:t>
      </w:r>
      <w:r w:rsidRPr="002B4770">
        <w:rPr>
          <w:rFonts w:ascii="Arial Narrow" w:hAnsi="Arial Narrow" w:cs="Arial"/>
        </w:rPr>
        <w:t xml:space="preserve">. </w:t>
      </w:r>
      <w:r w:rsidRPr="002B4770">
        <w:rPr>
          <w:rFonts w:ascii="Arial Narrow" w:hAnsi="Arial Narrow"/>
        </w:rPr>
        <w:t>Sin embargo</w:t>
      </w:r>
      <w:r>
        <w:rPr>
          <w:rFonts w:ascii="Arial Narrow" w:hAnsi="Arial Narrow"/>
        </w:rPr>
        <w:t>,</w:t>
      </w:r>
      <w:r w:rsidRPr="002B4770">
        <w:rPr>
          <w:rFonts w:ascii="Arial Narrow" w:hAnsi="Arial Narrow"/>
        </w:rPr>
        <w:t xml:space="preserve"> hay una escasa diversificación de proyectos de servicio social y de práctica profesional a través de la oferta curricular de las asignaturas de proyectos. Esto se resume en que existen muy pocos espacios para realizar prácticas y servicio social en el sector privado, la mayoría de los convenios se tienen con la misma </w:t>
      </w:r>
      <w:r>
        <w:rPr>
          <w:rFonts w:ascii="Arial Narrow" w:hAnsi="Arial Narrow"/>
        </w:rPr>
        <w:t>r</w:t>
      </w:r>
      <w:r w:rsidRPr="002B4770">
        <w:rPr>
          <w:rFonts w:ascii="Arial Narrow" w:hAnsi="Arial Narrow"/>
        </w:rPr>
        <w:t xml:space="preserve">ed universitaria o el sector público. </w:t>
      </w:r>
    </w:p>
    <w:p w14:paraId="0F47EF5E" w14:textId="77777777" w:rsidR="00A47290" w:rsidRPr="0078195B" w:rsidRDefault="00A47290" w:rsidP="0078195B">
      <w:pPr>
        <w:spacing w:after="0" w:line="240" w:lineRule="auto"/>
        <w:jc w:val="both"/>
        <w:rPr>
          <w:rFonts w:ascii="Arial Narrow" w:hAnsi="Arial Narrow"/>
        </w:rPr>
      </w:pPr>
    </w:p>
    <w:p w14:paraId="3D3B4A71" w14:textId="77777777" w:rsidR="0078195B" w:rsidRDefault="0078195B" w:rsidP="0078195B">
      <w:pPr>
        <w:spacing w:after="0" w:line="240" w:lineRule="auto"/>
        <w:rPr>
          <w:rFonts w:ascii="Arial Narrow" w:hAnsi="Arial Narrow" w:cs="Arial"/>
          <w:b/>
          <w:bCs/>
        </w:rPr>
      </w:pPr>
      <w:r w:rsidRPr="00173D7C">
        <w:rPr>
          <w:rFonts w:ascii="Arial Narrow" w:eastAsia="Arial" w:hAnsi="Arial Narrow" w:cs="Arial"/>
          <w:b/>
          <w:bCs/>
        </w:rPr>
        <w:t xml:space="preserve">7. </w:t>
      </w:r>
      <w:r w:rsidRPr="00173D7C">
        <w:rPr>
          <w:rFonts w:ascii="Arial Narrow" w:hAnsi="Arial Narrow" w:cs="Arial"/>
          <w:b/>
          <w:bCs/>
        </w:rPr>
        <w:t>Análisis de la capacidad académica</w:t>
      </w:r>
      <w:r>
        <w:rPr>
          <w:rFonts w:ascii="Arial Narrow" w:hAnsi="Arial Narrow" w:cs="Arial"/>
          <w:b/>
          <w:bCs/>
        </w:rPr>
        <w:t xml:space="preserve"> y competitividad académica</w:t>
      </w:r>
    </w:p>
    <w:p w14:paraId="6D41FCA1" w14:textId="4BDE461A" w:rsidR="0078195B" w:rsidRPr="005A30B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/>
        </w:rPr>
        <w:t>En habilitación académica, actualmente el SU</w:t>
      </w:r>
      <w:r>
        <w:rPr>
          <w:rFonts w:ascii="Arial Narrow" w:hAnsi="Arial Narrow"/>
        </w:rPr>
        <w:t>V presenta los siguientes datos:</w:t>
      </w:r>
      <w:r w:rsidRPr="002B4770">
        <w:rPr>
          <w:rFonts w:ascii="Arial Narrow" w:hAnsi="Arial Narrow"/>
        </w:rPr>
        <w:t xml:space="preserve"> la planta académica del SUV </w:t>
      </w:r>
      <w:r w:rsidRPr="005A30B0">
        <w:rPr>
          <w:rFonts w:ascii="Arial Narrow" w:hAnsi="Arial Narrow"/>
        </w:rPr>
        <w:t>se integra por 92 PTC, 94% de los 92 PTC tienen posgrado (34% de los 92 PTC tienen doctorado y el 60%</w:t>
      </w:r>
      <w:r>
        <w:rPr>
          <w:rFonts w:ascii="Arial Narrow" w:hAnsi="Arial Narrow"/>
        </w:rPr>
        <w:t xml:space="preserve"> </w:t>
      </w:r>
      <w:r w:rsidRPr="005A30B0">
        <w:rPr>
          <w:rFonts w:ascii="Arial Narrow" w:hAnsi="Arial Narrow"/>
        </w:rPr>
        <w:t>tiene maestría). De los 92 PTC</w:t>
      </w:r>
      <w:r w:rsidRPr="00BB5BFB">
        <w:rPr>
          <w:rFonts w:ascii="Arial Narrow" w:hAnsi="Arial Narrow"/>
        </w:rPr>
        <w:t xml:space="preserve">, </w:t>
      </w:r>
      <w:r w:rsidR="00BB5BFB" w:rsidRPr="00BB5BFB">
        <w:rPr>
          <w:rFonts w:ascii="Arial Narrow" w:hAnsi="Arial Narrow"/>
        </w:rPr>
        <w:t>50</w:t>
      </w:r>
      <w:r w:rsidRPr="00BB5BFB">
        <w:rPr>
          <w:rFonts w:ascii="Arial Narrow" w:hAnsi="Arial Narrow"/>
        </w:rPr>
        <w:t xml:space="preserve"> tienen reconocimiento del perfil ante </w:t>
      </w:r>
      <w:proofErr w:type="spellStart"/>
      <w:r w:rsidRPr="00BB5BFB">
        <w:rPr>
          <w:rFonts w:ascii="Arial Narrow" w:hAnsi="Arial Narrow"/>
        </w:rPr>
        <w:t>Prodep</w:t>
      </w:r>
      <w:proofErr w:type="spellEnd"/>
      <w:r w:rsidRPr="00BB5BFB">
        <w:rPr>
          <w:rFonts w:ascii="Arial Narrow" w:hAnsi="Arial Narrow"/>
        </w:rPr>
        <w:t xml:space="preserve"> y 12 son miembros del SNI.</w:t>
      </w:r>
      <w:r w:rsidRPr="005A30B0">
        <w:rPr>
          <w:rFonts w:ascii="Arial Narrow" w:hAnsi="Arial Narrow"/>
        </w:rPr>
        <w:t xml:space="preserve"> </w:t>
      </w:r>
    </w:p>
    <w:p w14:paraId="1785AD5E" w14:textId="42BD1C8C" w:rsidR="0078195B" w:rsidRPr="005A30B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5A30B0">
        <w:rPr>
          <w:rFonts w:ascii="Arial Narrow" w:hAnsi="Arial Narrow"/>
        </w:rPr>
        <w:t>En comparación con el 2013</w:t>
      </w:r>
      <w:r>
        <w:rPr>
          <w:rFonts w:ascii="Arial Narrow" w:hAnsi="Arial Narrow"/>
        </w:rPr>
        <w:t xml:space="preserve">, en </w:t>
      </w:r>
      <w:r w:rsidRPr="005A30B0">
        <w:rPr>
          <w:rFonts w:ascii="Arial Narrow" w:hAnsi="Arial Narrow"/>
        </w:rPr>
        <w:t xml:space="preserve">2017 los PTC pasaron de 63 a 92; los PTC con reconocimiento de perfil </w:t>
      </w:r>
      <w:proofErr w:type="spellStart"/>
      <w:r w:rsidRPr="005A30B0">
        <w:rPr>
          <w:rFonts w:ascii="Arial Narrow" w:hAnsi="Arial Narrow"/>
        </w:rPr>
        <w:t>Prodep</w:t>
      </w:r>
      <w:proofErr w:type="spellEnd"/>
      <w:r w:rsidRPr="005A30B0">
        <w:rPr>
          <w:rFonts w:ascii="Arial Narrow" w:hAnsi="Arial Narrow"/>
        </w:rPr>
        <w:t xml:space="preserve"> fue</w:t>
      </w:r>
      <w:r>
        <w:rPr>
          <w:rFonts w:ascii="Arial Narrow" w:hAnsi="Arial Narrow"/>
        </w:rPr>
        <w:t xml:space="preserve">ron de 18 a </w:t>
      </w:r>
      <w:r w:rsidRPr="00BB5BFB">
        <w:rPr>
          <w:rFonts w:ascii="Arial Narrow" w:hAnsi="Arial Narrow"/>
        </w:rPr>
        <w:t>5</w:t>
      </w:r>
      <w:r w:rsidR="00BB5BFB" w:rsidRPr="00BB5BFB">
        <w:rPr>
          <w:rFonts w:ascii="Arial Narrow" w:hAnsi="Arial Narrow"/>
        </w:rPr>
        <w:t>0,</w:t>
      </w:r>
      <w:r w:rsidR="00BB5BFB">
        <w:rPr>
          <w:rFonts w:ascii="Arial Narrow" w:hAnsi="Arial Narrow"/>
        </w:rPr>
        <w:t xml:space="preserve"> </w:t>
      </w:r>
      <w:r w:rsidRPr="005A30B0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>5 a 12</w:t>
      </w:r>
      <w:r w:rsidRPr="005A30B0">
        <w:rPr>
          <w:rFonts w:ascii="Arial Narrow" w:hAnsi="Arial Narrow"/>
        </w:rPr>
        <w:t xml:space="preserve"> profesores miembros </w:t>
      </w:r>
      <w:r w:rsidRPr="00BB5BFB">
        <w:rPr>
          <w:rFonts w:ascii="Arial Narrow" w:hAnsi="Arial Narrow"/>
        </w:rPr>
        <w:t xml:space="preserve">del </w:t>
      </w:r>
      <w:r w:rsidR="00E27B40" w:rsidRPr="00BB5BFB">
        <w:rPr>
          <w:rFonts w:ascii="Arial Narrow" w:hAnsi="Arial Narrow"/>
        </w:rPr>
        <w:t>SNI</w:t>
      </w:r>
      <w:r w:rsidRPr="00BB5BFB">
        <w:rPr>
          <w:rFonts w:ascii="Arial Narrow" w:hAnsi="Arial Narrow"/>
        </w:rPr>
        <w:t>; pasamos</w:t>
      </w:r>
      <w:r w:rsidRPr="005A30B0">
        <w:rPr>
          <w:rFonts w:ascii="Arial Narrow" w:hAnsi="Arial Narrow"/>
        </w:rPr>
        <w:t xml:space="preserve"> de no tener ningún </w:t>
      </w:r>
      <w:r>
        <w:rPr>
          <w:rFonts w:ascii="Arial Narrow" w:hAnsi="Arial Narrow"/>
        </w:rPr>
        <w:t>c</w:t>
      </w:r>
      <w:r w:rsidRPr="005A30B0">
        <w:rPr>
          <w:rFonts w:ascii="Arial Narrow" w:hAnsi="Arial Narrow"/>
        </w:rPr>
        <w:t xml:space="preserve">uerpo </w:t>
      </w:r>
      <w:r>
        <w:rPr>
          <w:rFonts w:ascii="Arial Narrow" w:hAnsi="Arial Narrow"/>
        </w:rPr>
        <w:t>a</w:t>
      </w:r>
      <w:r w:rsidRPr="005A30B0">
        <w:rPr>
          <w:rFonts w:ascii="Arial Narrow" w:hAnsi="Arial Narrow"/>
        </w:rPr>
        <w:t xml:space="preserve">cadémico en </w:t>
      </w:r>
      <w:r>
        <w:rPr>
          <w:rFonts w:ascii="Arial Narrow" w:hAnsi="Arial Narrow"/>
        </w:rPr>
        <w:t>c</w:t>
      </w:r>
      <w:r w:rsidRPr="005A30B0">
        <w:rPr>
          <w:rFonts w:ascii="Arial Narrow" w:hAnsi="Arial Narrow"/>
        </w:rPr>
        <w:t xml:space="preserve">onsolidación en 2013 a tener actualmente </w:t>
      </w:r>
      <w:r>
        <w:rPr>
          <w:rFonts w:ascii="Arial Narrow" w:hAnsi="Arial Narrow"/>
        </w:rPr>
        <w:t>4</w:t>
      </w:r>
      <w:r w:rsidRPr="005A30B0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5A30B0">
        <w:rPr>
          <w:rFonts w:ascii="Arial Narrow" w:hAnsi="Arial Narrow"/>
        </w:rPr>
        <w:t>Por ello consideramos que el incremento en estos indicadores es una fortaleza institucional</w:t>
      </w:r>
      <w:r>
        <w:rPr>
          <w:rFonts w:ascii="Arial Narrow" w:hAnsi="Arial Narrow"/>
        </w:rPr>
        <w:t>; sin emb</w:t>
      </w:r>
      <w:r w:rsidRPr="005A30B0">
        <w:rPr>
          <w:rFonts w:ascii="Arial Narrow" w:hAnsi="Arial Narrow"/>
        </w:rPr>
        <w:t>a</w:t>
      </w:r>
      <w:r>
        <w:rPr>
          <w:rFonts w:ascii="Arial Narrow" w:hAnsi="Arial Narrow"/>
        </w:rPr>
        <w:t>r</w:t>
      </w:r>
      <w:r w:rsidRPr="005A30B0">
        <w:rPr>
          <w:rFonts w:ascii="Arial Narrow" w:hAnsi="Arial Narrow"/>
        </w:rPr>
        <w:t>go</w:t>
      </w:r>
      <w:r>
        <w:rPr>
          <w:rFonts w:ascii="Arial Narrow" w:hAnsi="Arial Narrow"/>
        </w:rPr>
        <w:t>,</w:t>
      </w:r>
      <w:r w:rsidRPr="005A30B0">
        <w:rPr>
          <w:rFonts w:ascii="Arial Narrow" w:hAnsi="Arial Narrow"/>
        </w:rPr>
        <w:t xml:space="preserve"> cabe señalar que los porcentaje</w:t>
      </w:r>
      <w:r>
        <w:rPr>
          <w:rFonts w:ascii="Arial Narrow" w:hAnsi="Arial Narrow"/>
        </w:rPr>
        <w:t>s</w:t>
      </w:r>
      <w:r w:rsidRPr="005A30B0">
        <w:rPr>
          <w:rFonts w:ascii="Arial Narrow" w:hAnsi="Arial Narrow"/>
        </w:rPr>
        <w:t xml:space="preserve"> no son los idóneos a pesar de los logros alcanzados, especialmente en el porcentaje de PTC con perfil deseable </w:t>
      </w:r>
      <w:proofErr w:type="spellStart"/>
      <w:r w:rsidRPr="00BB5BFB">
        <w:rPr>
          <w:rFonts w:ascii="Arial Narrow" w:hAnsi="Arial Narrow"/>
        </w:rPr>
        <w:t>Prodep</w:t>
      </w:r>
      <w:proofErr w:type="spellEnd"/>
      <w:r w:rsidRPr="00BB5BFB">
        <w:rPr>
          <w:rFonts w:ascii="Arial Narrow" w:hAnsi="Arial Narrow"/>
        </w:rPr>
        <w:t xml:space="preserve"> </w:t>
      </w:r>
      <w:r w:rsidR="00144A30">
        <w:rPr>
          <w:rFonts w:ascii="Arial Narrow" w:hAnsi="Arial Narrow"/>
        </w:rPr>
        <w:t>(54</w:t>
      </w:r>
      <w:r w:rsidRPr="00BB5BFB">
        <w:rPr>
          <w:rFonts w:ascii="Arial Narrow" w:hAnsi="Arial Narrow"/>
        </w:rPr>
        <w:t>%) y el porcentaje</w:t>
      </w:r>
      <w:r w:rsidRPr="005A30B0">
        <w:rPr>
          <w:rFonts w:ascii="Arial Narrow" w:hAnsi="Arial Narrow"/>
        </w:rPr>
        <w:t xml:space="preserve"> de PTC con estudios de doctora</w:t>
      </w:r>
      <w:r>
        <w:rPr>
          <w:rFonts w:ascii="Arial Narrow" w:hAnsi="Arial Narrow"/>
        </w:rPr>
        <w:t>do.</w:t>
      </w:r>
      <w:r w:rsidRPr="005A30B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</w:t>
      </w:r>
      <w:r w:rsidRPr="005A30B0">
        <w:rPr>
          <w:rFonts w:ascii="Arial Narrow" w:hAnsi="Arial Narrow"/>
        </w:rPr>
        <w:t>lo el 34% cuenta con él.</w:t>
      </w:r>
      <w:r>
        <w:rPr>
          <w:rFonts w:ascii="Arial Narrow" w:hAnsi="Arial Narrow"/>
        </w:rPr>
        <w:t xml:space="preserve"> </w:t>
      </w:r>
    </w:p>
    <w:p w14:paraId="7E58B2CE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 w:cs="Arial"/>
        </w:rPr>
      </w:pPr>
      <w:r w:rsidRPr="005A30B0">
        <w:rPr>
          <w:rFonts w:ascii="Arial Narrow" w:hAnsi="Arial Narrow"/>
        </w:rPr>
        <w:t xml:space="preserve">En lo que respecta a los CA, algunas de las observaciones de los evaluadores externos son: a) </w:t>
      </w:r>
      <w:r w:rsidRPr="005A30B0">
        <w:rPr>
          <w:rFonts w:ascii="Arial Narrow" w:hAnsi="Arial Narrow" w:cs="Arial"/>
        </w:rPr>
        <w:t>Poco trabajo colaborativo entre los miembros de los</w:t>
      </w:r>
      <w:r w:rsidRPr="002B4770">
        <w:rPr>
          <w:rFonts w:ascii="Arial Narrow" w:hAnsi="Arial Narrow" w:cs="Arial"/>
        </w:rPr>
        <w:t xml:space="preserve"> CA y baja producción de manera conjunta; b) No se cuenta con CA consolidados; c) La vinculación de los cuerpos académicos es débil respecto a la baja participación en redes nacionales e internacionales y la vinculación con otros CA. </w:t>
      </w:r>
    </w:p>
    <w:p w14:paraId="2BD089DD" w14:textId="77777777" w:rsidR="0078195B" w:rsidRPr="002B4770" w:rsidRDefault="0078195B" w:rsidP="007819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lastRenderedPageBreak/>
        <w:t>El programa de formación docente ha impulsado la actualiz</w:t>
      </w:r>
      <w:r>
        <w:rPr>
          <w:rFonts w:ascii="Arial Narrow" w:hAnsi="Arial Narrow" w:cs="Arial"/>
        </w:rPr>
        <w:t>ación de la plantilla académica.</w:t>
      </w:r>
      <w:r w:rsidRPr="002B4770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Cs/>
          <w:color w:val="000000"/>
          <w:lang w:eastAsia="zh-CN"/>
        </w:rPr>
        <w:t>D</w:t>
      </w:r>
      <w:r w:rsidRPr="002B4770">
        <w:rPr>
          <w:rFonts w:ascii="Arial Narrow" w:hAnsi="Arial Narrow" w:cs="Arial"/>
          <w:iCs/>
          <w:color w:val="000000"/>
          <w:lang w:eastAsia="zh-CN"/>
        </w:rPr>
        <w:t xml:space="preserve">urante el 2016 se impartieron </w:t>
      </w:r>
      <w:r>
        <w:rPr>
          <w:rFonts w:ascii="Arial Narrow" w:hAnsi="Arial Narrow" w:cs="Arial"/>
          <w:iCs/>
          <w:color w:val="000000"/>
          <w:lang w:eastAsia="zh-CN"/>
        </w:rPr>
        <w:t>7</w:t>
      </w:r>
      <w:r w:rsidRPr="002B4770">
        <w:rPr>
          <w:rFonts w:ascii="Arial Narrow" w:hAnsi="Arial Narrow" w:cs="Arial"/>
          <w:iCs/>
          <w:color w:val="000000"/>
          <w:lang w:eastAsia="zh-CN"/>
        </w:rPr>
        <w:t xml:space="preserve"> diploma</w:t>
      </w:r>
      <w:r>
        <w:rPr>
          <w:rFonts w:ascii="Arial Narrow" w:hAnsi="Arial Narrow" w:cs="Arial"/>
          <w:iCs/>
          <w:color w:val="000000"/>
          <w:lang w:eastAsia="zh-CN"/>
        </w:rPr>
        <w:t>dos (conformados por 52 cursos),</w:t>
      </w:r>
      <w:r w:rsidRPr="002B4770">
        <w:rPr>
          <w:rFonts w:ascii="Arial Narrow" w:hAnsi="Arial Narrow" w:cs="Arial"/>
          <w:iCs/>
          <w:color w:val="000000"/>
          <w:lang w:eastAsia="zh-CN"/>
        </w:rPr>
        <w:t xml:space="preserve"> cinco disciplinares y dos pedagógico</w:t>
      </w:r>
      <w:r>
        <w:rPr>
          <w:rFonts w:ascii="Arial Narrow" w:hAnsi="Arial Narrow" w:cs="Arial"/>
          <w:iCs/>
          <w:color w:val="000000"/>
          <w:lang w:eastAsia="zh-CN"/>
        </w:rPr>
        <w:t xml:space="preserve">s; </w:t>
      </w:r>
      <w:r w:rsidRPr="002B4770">
        <w:rPr>
          <w:rFonts w:ascii="Arial Narrow" w:hAnsi="Arial Narrow" w:cs="Arial"/>
          <w:iCs/>
          <w:color w:val="000000"/>
          <w:lang w:eastAsia="zh-CN"/>
        </w:rPr>
        <w:t xml:space="preserve">y 15 cursos de actualización, tres disciplinares y doce pedagógicos. Tomando en consideración que por cursos y diplomados disciplinares se entiende los destinados al fortalecimiento en el manejo de las TIC y aquellos enfocados a la consolidación </w:t>
      </w:r>
      <w:r>
        <w:rPr>
          <w:rFonts w:ascii="Arial Narrow" w:hAnsi="Arial Narrow" w:cs="Arial"/>
          <w:iCs/>
          <w:color w:val="000000"/>
          <w:lang w:eastAsia="zh-CN"/>
        </w:rPr>
        <w:t>del modelo educativo del SUV, so</w:t>
      </w:r>
      <w:r w:rsidRPr="002B4770">
        <w:rPr>
          <w:rFonts w:ascii="Arial Narrow" w:hAnsi="Arial Narrow" w:cs="Arial"/>
          <w:iCs/>
          <w:color w:val="000000"/>
          <w:lang w:eastAsia="zh-CN"/>
        </w:rPr>
        <w:t>lo dos cursos atendieron la actualización en campos temáticos particulares. Por ello</w:t>
      </w:r>
      <w:r>
        <w:rPr>
          <w:rFonts w:ascii="Arial Narrow" w:hAnsi="Arial Narrow" w:cs="Arial"/>
          <w:iCs/>
          <w:color w:val="000000"/>
          <w:lang w:eastAsia="zh-CN"/>
        </w:rPr>
        <w:t>,</w:t>
      </w:r>
      <w:r w:rsidRPr="002B4770">
        <w:rPr>
          <w:rFonts w:ascii="Arial Narrow" w:hAnsi="Arial Narrow" w:cs="Arial"/>
          <w:iCs/>
          <w:color w:val="000000"/>
          <w:lang w:eastAsia="zh-CN"/>
        </w:rPr>
        <w:t xml:space="preserve"> el programa de formación docente se deberá r</w:t>
      </w:r>
      <w:r>
        <w:rPr>
          <w:rFonts w:ascii="Arial Narrow" w:hAnsi="Arial Narrow" w:cs="Arial"/>
          <w:iCs/>
          <w:color w:val="000000"/>
          <w:lang w:eastAsia="zh-CN"/>
        </w:rPr>
        <w:t>eforzar en la parte disciplinar</w:t>
      </w:r>
      <w:r w:rsidRPr="002B4770">
        <w:rPr>
          <w:rFonts w:ascii="Arial Narrow" w:hAnsi="Arial Narrow" w:cs="Arial"/>
          <w:iCs/>
          <w:color w:val="000000"/>
          <w:lang w:eastAsia="zh-CN"/>
        </w:rPr>
        <w:t xml:space="preserve"> y de estrategias que permitan la permanencia y culminación satisfactoria de los académicos en los cursos y diplomados.</w:t>
      </w:r>
    </w:p>
    <w:p w14:paraId="7A45B4E1" w14:textId="77777777" w:rsidR="0078195B" w:rsidRPr="002B4770" w:rsidRDefault="0078195B" w:rsidP="007819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/>
        </w:rPr>
        <w:t>Entre las áreas de oportunidad para mejorar y asegurar la capacidad académica se identifican</w:t>
      </w:r>
      <w:r>
        <w:rPr>
          <w:rFonts w:ascii="Arial Narrow" w:hAnsi="Arial Narrow"/>
        </w:rPr>
        <w:t>,</w:t>
      </w:r>
      <w:r w:rsidRPr="002B4770">
        <w:rPr>
          <w:rFonts w:ascii="Arial Narrow" w:hAnsi="Arial Narrow"/>
        </w:rPr>
        <w:t xml:space="preserve"> entre otros: promover entre los académicos su incorporación ante el </w:t>
      </w:r>
      <w:proofErr w:type="spellStart"/>
      <w:r w:rsidRPr="002B4770">
        <w:rPr>
          <w:rFonts w:ascii="Arial Narrow" w:hAnsi="Arial Narrow"/>
        </w:rPr>
        <w:t>Prodep</w:t>
      </w:r>
      <w:proofErr w:type="spellEnd"/>
      <w:r w:rsidRPr="002B4770">
        <w:rPr>
          <w:rFonts w:ascii="Arial Narrow" w:hAnsi="Arial Narrow"/>
        </w:rPr>
        <w:t xml:space="preserve"> y </w:t>
      </w:r>
      <w:r>
        <w:rPr>
          <w:rFonts w:ascii="Arial Narrow" w:hAnsi="Arial Narrow"/>
        </w:rPr>
        <w:t>e</w:t>
      </w:r>
      <w:r w:rsidRPr="002B4770">
        <w:rPr>
          <w:rFonts w:ascii="Arial Narrow" w:hAnsi="Arial Narrow"/>
        </w:rPr>
        <w:t>l SNI; impulsar en los PTC el inicio de estudios de posgrado; apoyar a la productividad académica individual y colectiva; mejorar el desarrollo de los cuerpos académicos promoviendo el trabajo colaborativo, en redes nacionales e internacionales</w:t>
      </w:r>
      <w:r>
        <w:rPr>
          <w:rFonts w:ascii="Arial Narrow" w:hAnsi="Arial Narrow"/>
        </w:rPr>
        <w:t>,</w:t>
      </w:r>
      <w:r w:rsidRPr="002B4770">
        <w:rPr>
          <w:rFonts w:ascii="Arial Narrow" w:hAnsi="Arial Narrow"/>
        </w:rPr>
        <w:t xml:space="preserve"> y la vinculación con otros cuerpos académicos; y reforzar los cursos de campos temáticos disciplinares del programa de formación docente y diseñar estrategias que permitan la permanencia y culminación de los académicos en los cursos.</w:t>
      </w:r>
    </w:p>
    <w:p w14:paraId="2BD52B07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/>
        </w:rPr>
        <w:t xml:space="preserve">El 100% de los programas evaluables de licenciatura se encuentran reconocidos por los CIEES u organismo reconocido por </w:t>
      </w:r>
      <w:proofErr w:type="spellStart"/>
      <w:r w:rsidRPr="002B4770">
        <w:rPr>
          <w:rFonts w:ascii="Arial Narrow" w:hAnsi="Arial Narrow"/>
        </w:rPr>
        <w:t>Copaes</w:t>
      </w:r>
      <w:proofErr w:type="spellEnd"/>
      <w:r w:rsidRPr="002B4770">
        <w:rPr>
          <w:rFonts w:ascii="Arial Narrow" w:hAnsi="Arial Narrow"/>
        </w:rPr>
        <w:t xml:space="preserve">. Tres posgrados tienen reconocimiento de </w:t>
      </w:r>
      <w:proofErr w:type="spellStart"/>
      <w:r w:rsidRPr="002B4770">
        <w:rPr>
          <w:rFonts w:ascii="Arial Narrow" w:hAnsi="Arial Narrow"/>
        </w:rPr>
        <w:t>Conacyt</w:t>
      </w:r>
      <w:proofErr w:type="spellEnd"/>
      <w:r w:rsidRPr="002B4770">
        <w:rPr>
          <w:rFonts w:ascii="Arial Narrow" w:hAnsi="Arial Narrow"/>
        </w:rPr>
        <w:t>. Existe una continua actualización de los cursos de los programas educativos.</w:t>
      </w:r>
    </w:p>
    <w:p w14:paraId="2BE076EC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 xml:space="preserve">En lo que respecta al Examen General </w:t>
      </w:r>
      <w:r>
        <w:rPr>
          <w:rFonts w:ascii="Arial Narrow" w:hAnsi="Arial Narrow" w:cs="Arial"/>
        </w:rPr>
        <w:t>de</w:t>
      </w:r>
      <w:r w:rsidRPr="002B4770">
        <w:rPr>
          <w:rFonts w:ascii="Arial Narrow" w:hAnsi="Arial Narrow" w:cs="Arial"/>
        </w:rPr>
        <w:t xml:space="preserve"> </w:t>
      </w:r>
      <w:proofErr w:type="spellStart"/>
      <w:r w:rsidRPr="002B4770">
        <w:rPr>
          <w:rFonts w:ascii="Arial Narrow" w:hAnsi="Arial Narrow" w:cs="Arial"/>
        </w:rPr>
        <w:t>Exgreso</w:t>
      </w:r>
      <w:proofErr w:type="spellEnd"/>
      <w:r w:rsidRPr="002B4770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</w:t>
      </w:r>
      <w:r w:rsidRPr="002B4770">
        <w:rPr>
          <w:rFonts w:ascii="Arial Narrow" w:hAnsi="Arial Narrow" w:cs="Arial"/>
        </w:rPr>
        <w:t xml:space="preserve"> L</w:t>
      </w:r>
      <w:r w:rsidRPr="00BE4C43">
        <w:rPr>
          <w:rFonts w:ascii="Arial Narrow" w:hAnsi="Arial Narrow" w:cs="Arial"/>
        </w:rPr>
        <w:t>icenciatura</w:t>
      </w:r>
      <w:r w:rsidRPr="002B4770">
        <w:rPr>
          <w:rFonts w:ascii="Arial Narrow" w:hAnsi="Arial Narrow" w:cs="Arial"/>
        </w:rPr>
        <w:t xml:space="preserve"> (EGEL), tres programas educativos tienen la posibilidad de titulación en esta modalidad, mientras que cuatro de ellos no </w:t>
      </w:r>
      <w:r w:rsidRPr="002B4770">
        <w:rPr>
          <w:rFonts w:ascii="Arial Narrow" w:eastAsia="Calibri" w:hAnsi="Arial Narrow" w:cs="Arial"/>
        </w:rPr>
        <w:t>se han sumado a esta opción debido a la especial</w:t>
      </w:r>
      <w:r>
        <w:rPr>
          <w:rFonts w:ascii="Arial Narrow" w:eastAsia="Calibri" w:hAnsi="Arial Narrow" w:cs="Arial"/>
        </w:rPr>
        <w:t>ización en su campo disciplinar.</w:t>
      </w:r>
      <w:r w:rsidRPr="002B4770">
        <w:rPr>
          <w:rFonts w:ascii="Arial Narrow" w:eastAsia="Calibri" w:hAnsi="Arial Narrow" w:cs="Arial"/>
        </w:rPr>
        <w:t xml:space="preserve"> </w:t>
      </w:r>
      <w:r>
        <w:rPr>
          <w:rFonts w:ascii="Arial Narrow" w:eastAsia="Calibri" w:hAnsi="Arial Narrow" w:cs="Arial"/>
        </w:rPr>
        <w:t>E</w:t>
      </w:r>
      <w:r w:rsidRPr="002B4770">
        <w:rPr>
          <w:rFonts w:ascii="Arial Narrow" w:eastAsia="Calibri" w:hAnsi="Arial Narrow" w:cs="Arial"/>
        </w:rPr>
        <w:t>stos programas son la licenciatura en Bibliotecología y Gestión del Conocimiento; licenciatura en Seguridad</w:t>
      </w:r>
      <w:r>
        <w:rPr>
          <w:rFonts w:ascii="Arial Narrow" w:eastAsia="Calibri" w:hAnsi="Arial Narrow" w:cs="Arial"/>
        </w:rPr>
        <w:t xml:space="preserve"> Ciudadana; la licenciatura en Periodismo D</w:t>
      </w:r>
      <w:r w:rsidRPr="002B4770">
        <w:rPr>
          <w:rFonts w:ascii="Arial Narrow" w:eastAsia="Calibri" w:hAnsi="Arial Narrow" w:cs="Arial"/>
        </w:rPr>
        <w:t xml:space="preserve">igital y la licenciatura en Gestión Cultural. </w:t>
      </w:r>
    </w:p>
    <w:p w14:paraId="5D3F0B3B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/>
        </w:rPr>
        <w:t>Con el fin de asegurar la calidad de los programas educativos, el SUV se dio a la tarea de a) integrar comités técnicos para la evaluación y acreditación de los programas educativos de pregrado y posgrado, b) desarrollar actualización curricular, y c) actualizar</w:t>
      </w:r>
      <w:r>
        <w:rPr>
          <w:rFonts w:ascii="Arial Narrow" w:hAnsi="Arial Narrow"/>
        </w:rPr>
        <w:t xml:space="preserve"> </w:t>
      </w:r>
      <w:r w:rsidRPr="002B4770">
        <w:rPr>
          <w:rFonts w:ascii="Arial Narrow" w:hAnsi="Arial Narrow"/>
        </w:rPr>
        <w:t xml:space="preserve">los </w:t>
      </w:r>
      <w:r>
        <w:rPr>
          <w:rFonts w:ascii="Arial Narrow" w:hAnsi="Arial Narrow"/>
        </w:rPr>
        <w:t>e</w:t>
      </w:r>
      <w:r w:rsidRPr="002B4770">
        <w:rPr>
          <w:rFonts w:ascii="Arial Narrow" w:hAnsi="Arial Narrow"/>
        </w:rPr>
        <w:t xml:space="preserve">studios de egresados y empleadores. </w:t>
      </w:r>
    </w:p>
    <w:p w14:paraId="2501EF62" w14:textId="09321B6E" w:rsidR="0078195B" w:rsidRDefault="0078195B" w:rsidP="0078195B">
      <w:pPr>
        <w:spacing w:after="0" w:line="240" w:lineRule="auto"/>
        <w:jc w:val="both"/>
        <w:rPr>
          <w:rFonts w:ascii="Arial Narrow" w:eastAsia="Symbol" w:hAnsi="Arial Narrow" w:cs="Symbol"/>
          <w:color w:val="000000"/>
          <w:sz w:val="12"/>
          <w:szCs w:val="12"/>
          <w:lang w:eastAsia="es-ES"/>
        </w:rPr>
      </w:pPr>
      <w:r w:rsidRPr="002B4770">
        <w:rPr>
          <w:rFonts w:ascii="Arial Narrow" w:hAnsi="Arial Narrow"/>
          <w:lang w:val="es-ES"/>
        </w:rPr>
        <w:t xml:space="preserve">Derivado de las observaciones de los organismos evaluadores y acreditadores externos, el SUV tiene como retos atender los siguientes requerimientos: a) </w:t>
      </w:r>
      <w:r>
        <w:rPr>
          <w:rFonts w:ascii="Arial Narrow" w:hAnsi="Arial Narrow"/>
        </w:rPr>
        <w:t>c</w:t>
      </w:r>
      <w:r w:rsidRPr="002B4770">
        <w:rPr>
          <w:rFonts w:ascii="Arial Narrow" w:hAnsi="Arial Narrow"/>
        </w:rPr>
        <w:t xml:space="preserve">onsolidar la tutoría como parte de la formación integral; b) </w:t>
      </w:r>
      <w:r>
        <w:rPr>
          <w:rFonts w:ascii="Arial Narrow" w:hAnsi="Arial Narrow"/>
        </w:rPr>
        <w:t>p</w:t>
      </w:r>
      <w:r w:rsidRPr="002B4770">
        <w:rPr>
          <w:rFonts w:ascii="Arial Narrow" w:hAnsi="Arial Narrow"/>
        </w:rPr>
        <w:t xml:space="preserve">romover la movilidad (virtual y física); c) </w:t>
      </w:r>
      <w:r>
        <w:rPr>
          <w:rFonts w:ascii="Arial Narrow" w:hAnsi="Arial Narrow"/>
        </w:rPr>
        <w:t>m</w:t>
      </w:r>
      <w:r w:rsidRPr="002B4770">
        <w:rPr>
          <w:rFonts w:ascii="Arial Narrow" w:hAnsi="Arial Narrow"/>
        </w:rPr>
        <w:t xml:space="preserve">ejorar los índices de deserción y eficiencia terminal; d) </w:t>
      </w:r>
      <w:r>
        <w:rPr>
          <w:rFonts w:ascii="Arial Narrow" w:hAnsi="Arial Narrow" w:cs="Arial"/>
        </w:rPr>
        <w:t>i</w:t>
      </w:r>
      <w:r w:rsidRPr="002B4770">
        <w:rPr>
          <w:rFonts w:ascii="Arial Narrow" w:hAnsi="Arial Narrow" w:cs="Arial"/>
        </w:rPr>
        <w:t xml:space="preserve">ncrementar la participación de estudiantes en proyectos de investigación, ya sea ligados a los CA o a los PTC; e) </w:t>
      </w:r>
      <w:r>
        <w:rPr>
          <w:rFonts w:ascii="Arial Narrow" w:hAnsi="Arial Narrow" w:cs="Arial"/>
        </w:rPr>
        <w:t>i</w:t>
      </w:r>
      <w:r w:rsidRPr="002B4770">
        <w:rPr>
          <w:rFonts w:ascii="Arial Narrow" w:hAnsi="Arial Narrow" w:cs="Arial"/>
        </w:rPr>
        <w:t xml:space="preserve">ncrementar el número de PTC afines al campo disciplinar de los PE; </w:t>
      </w:r>
      <w:r>
        <w:rPr>
          <w:rFonts w:ascii="Arial Narrow" w:hAnsi="Arial Narrow" w:cs="Arial"/>
        </w:rPr>
        <w:t xml:space="preserve">y </w:t>
      </w:r>
      <w:r w:rsidRPr="002B4770">
        <w:rPr>
          <w:rFonts w:ascii="Arial Narrow" w:hAnsi="Arial Narrow" w:cs="Arial"/>
        </w:rPr>
        <w:t xml:space="preserve">f) </w:t>
      </w:r>
      <w:r>
        <w:rPr>
          <w:rFonts w:ascii="Arial Narrow" w:hAnsi="Arial Narrow" w:cs="Arial"/>
        </w:rPr>
        <w:t>m</w:t>
      </w:r>
      <w:r w:rsidRPr="002B4770">
        <w:rPr>
          <w:rFonts w:ascii="Arial Narrow" w:hAnsi="Arial Narrow" w:cs="Arial"/>
        </w:rPr>
        <w:t>ejorar la vinculación de las LGAC con los programas educativos, especialmente en posgrado.</w:t>
      </w:r>
      <w:r w:rsidRPr="002B4770">
        <w:rPr>
          <w:rFonts w:ascii="Arial Narrow" w:eastAsia="Symbol" w:hAnsi="Arial Narrow" w:cs="Symbol"/>
          <w:color w:val="000000"/>
          <w:sz w:val="12"/>
          <w:szCs w:val="12"/>
          <w:lang w:eastAsia="es-ES"/>
        </w:rPr>
        <w:t xml:space="preserve"> </w:t>
      </w:r>
    </w:p>
    <w:p w14:paraId="41C9C434" w14:textId="77777777" w:rsidR="00E27B40" w:rsidRDefault="00E27B40" w:rsidP="0078195B">
      <w:pPr>
        <w:spacing w:after="0" w:line="240" w:lineRule="auto"/>
        <w:jc w:val="both"/>
        <w:rPr>
          <w:rFonts w:ascii="Arial Narrow" w:eastAsia="Symbol" w:hAnsi="Arial Narrow" w:cs="Symbol"/>
          <w:color w:val="000000"/>
          <w:sz w:val="12"/>
          <w:szCs w:val="12"/>
          <w:lang w:eastAsia="es-ES"/>
        </w:rPr>
      </w:pPr>
    </w:p>
    <w:p w14:paraId="7478D222" w14:textId="77777777" w:rsidR="00E27B40" w:rsidRPr="0078195B" w:rsidRDefault="00E27B40" w:rsidP="0078195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2"/>
          <w:szCs w:val="12"/>
          <w:lang w:eastAsia="es-ES"/>
        </w:rPr>
      </w:pPr>
    </w:p>
    <w:p w14:paraId="55B6A59D" w14:textId="5A225AFC" w:rsidR="00A47290" w:rsidRPr="00E27B40" w:rsidRDefault="0078195B" w:rsidP="0078195B">
      <w:pPr>
        <w:spacing w:after="0" w:line="240" w:lineRule="auto"/>
        <w:rPr>
          <w:rFonts w:ascii="Arial Narrow" w:hAnsi="Arial Narrow" w:cs="Arial"/>
          <w:b/>
          <w:bCs/>
        </w:rPr>
      </w:pPr>
      <w:r w:rsidRPr="00173D7C">
        <w:rPr>
          <w:rFonts w:ascii="Arial Narrow" w:eastAsia="Arial" w:hAnsi="Arial Narrow" w:cs="Arial"/>
          <w:b/>
          <w:bCs/>
        </w:rPr>
        <w:t xml:space="preserve">8. </w:t>
      </w:r>
      <w:r w:rsidRPr="00173D7C">
        <w:rPr>
          <w:rFonts w:ascii="Arial Narrow" w:hAnsi="Arial Narrow" w:cs="Arial"/>
          <w:b/>
          <w:bCs/>
        </w:rPr>
        <w:t xml:space="preserve">Análisis de la </w:t>
      </w:r>
      <w:r>
        <w:rPr>
          <w:rFonts w:ascii="Arial Narrow" w:hAnsi="Arial Narrow" w:cs="Arial"/>
          <w:b/>
          <w:bCs/>
        </w:rPr>
        <w:t>formación integral de</w:t>
      </w:r>
      <w:r w:rsidRPr="00173D7C">
        <w:rPr>
          <w:rFonts w:ascii="Arial Narrow" w:hAnsi="Arial Narrow" w:cs="Arial"/>
          <w:b/>
          <w:bCs/>
        </w:rPr>
        <w:t xml:space="preserve"> estudiante</w:t>
      </w:r>
      <w:r>
        <w:rPr>
          <w:rFonts w:ascii="Arial Narrow" w:hAnsi="Arial Narrow" w:cs="Arial"/>
          <w:b/>
          <w:bCs/>
        </w:rPr>
        <w:t>s</w:t>
      </w:r>
    </w:p>
    <w:p w14:paraId="53AEF7CA" w14:textId="77777777" w:rsidR="0078195B" w:rsidRPr="002B4770" w:rsidRDefault="0078195B" w:rsidP="00781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>Con el fin de impulsar la formación integral del estudiante se formalizó el Programa de Formación Integral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 xml:space="preserve"> que tiene como objetivo implementar acciones que favorezcan la trayectoria escolar para reducir la deserción escolar y mejorar los índices de egreso y titulación.</w:t>
      </w:r>
    </w:p>
    <w:p w14:paraId="7A64D101" w14:textId="77777777" w:rsidR="0078195B" w:rsidRPr="002B4770" w:rsidRDefault="0078195B" w:rsidP="0078195B">
      <w:pPr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/>
        </w:rPr>
        <w:t>Si bien es cierto que se ha dado un paso importante en el diseño del programa de tutorías y se cuenta con acciones realizadas importantes para la asignación y capacitación de tutores, se debe considerar la tutoría como un asunto de prioridad en la planeación del SUV en su etapa de implementación, retroalimentación y</w:t>
      </w:r>
      <w:r>
        <w:rPr>
          <w:rFonts w:ascii="Arial Narrow" w:hAnsi="Arial Narrow"/>
        </w:rPr>
        <w:t xml:space="preserve"> próxima evaluación</w:t>
      </w:r>
      <w:r w:rsidRPr="002B4770">
        <w:rPr>
          <w:rFonts w:ascii="Arial Narrow" w:hAnsi="Arial Narrow"/>
        </w:rPr>
        <w:t>.</w:t>
      </w:r>
    </w:p>
    <w:p w14:paraId="08B2FE4A" w14:textId="77777777" w:rsidR="0078195B" w:rsidRPr="002B4770" w:rsidRDefault="0078195B" w:rsidP="00781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>Como apoyo a los estudiantes</w:t>
      </w:r>
      <w:r>
        <w:rPr>
          <w:rFonts w:ascii="Arial Narrow" w:hAnsi="Arial Narrow" w:cs="Arial"/>
        </w:rPr>
        <w:t>, hay</w:t>
      </w:r>
      <w:r w:rsidRPr="002B4770">
        <w:rPr>
          <w:rFonts w:ascii="Arial Narrow" w:hAnsi="Arial Narrow" w:cs="Arial"/>
        </w:rPr>
        <w:t xml:space="preserve"> </w:t>
      </w:r>
      <w:r w:rsidRPr="002B4770">
        <w:rPr>
          <w:rFonts w:ascii="Arial Narrow" w:hAnsi="Arial Narrow"/>
        </w:rPr>
        <w:t>diversos servicios y trámites de tipos académico y administrativo</w:t>
      </w:r>
      <w:r>
        <w:rPr>
          <w:rFonts w:ascii="Arial Narrow" w:hAnsi="Arial Narrow"/>
        </w:rPr>
        <w:t xml:space="preserve"> para los cuales</w:t>
      </w:r>
      <w:r w:rsidRPr="002B4770">
        <w:rPr>
          <w:rFonts w:ascii="Arial Narrow" w:hAnsi="Arial Narrow" w:cs="Arial"/>
        </w:rPr>
        <w:t xml:space="preserve"> el SUV cuenta con </w:t>
      </w:r>
      <w:r w:rsidRPr="002B4770">
        <w:rPr>
          <w:rFonts w:ascii="Arial Narrow" w:hAnsi="Arial Narrow"/>
        </w:rPr>
        <w:t>el Centro de Atención Personalizada</w:t>
      </w:r>
      <w:r>
        <w:rPr>
          <w:rFonts w:ascii="Arial Narrow" w:hAnsi="Arial Narrow"/>
        </w:rPr>
        <w:t>;</w:t>
      </w:r>
      <w:r w:rsidRPr="002B4770">
        <w:rPr>
          <w:rFonts w:ascii="Arial Narrow" w:hAnsi="Arial Narrow" w:cs="Arial"/>
        </w:rPr>
        <w:t xml:space="preserve"> con atención principalmente vía telefónica, </w:t>
      </w:r>
      <w:r>
        <w:rPr>
          <w:rFonts w:ascii="Arial Narrow" w:hAnsi="Arial Narrow" w:cs="Arial"/>
        </w:rPr>
        <w:t xml:space="preserve">por </w:t>
      </w:r>
      <w:r w:rsidRPr="002B4770">
        <w:rPr>
          <w:rFonts w:ascii="Arial Narrow" w:hAnsi="Arial Narrow" w:cs="Arial"/>
        </w:rPr>
        <w:t>Facebook y</w:t>
      </w:r>
      <w:r>
        <w:rPr>
          <w:rFonts w:ascii="Arial Narrow" w:hAnsi="Arial Narrow" w:cs="Arial"/>
        </w:rPr>
        <w:t xml:space="preserve"> por</w:t>
      </w:r>
      <w:r w:rsidRPr="002B4770">
        <w:rPr>
          <w:rFonts w:ascii="Arial Narrow" w:hAnsi="Arial Narrow" w:cs="Arial"/>
        </w:rPr>
        <w:t xml:space="preserve"> WhatsApp.</w:t>
      </w:r>
    </w:p>
    <w:p w14:paraId="55D21826" w14:textId="77777777" w:rsidR="0078195B" w:rsidRPr="002B4770" w:rsidRDefault="0078195B" w:rsidP="00781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>Por las características de nuestros alumnos</w:t>
      </w:r>
      <w:r>
        <w:rPr>
          <w:rFonts w:ascii="Arial Narrow" w:hAnsi="Arial Narrow" w:cs="Arial"/>
        </w:rPr>
        <w:t>,</w:t>
      </w:r>
      <w:r w:rsidRPr="002B4770">
        <w:rPr>
          <w:rFonts w:ascii="Arial Narrow" w:hAnsi="Arial Narrow" w:cs="Arial"/>
        </w:rPr>
        <w:t xml:space="preserve"> aproximadamente el 80% de </w:t>
      </w:r>
      <w:r>
        <w:rPr>
          <w:rFonts w:ascii="Arial Narrow" w:hAnsi="Arial Narrow" w:cs="Arial"/>
        </w:rPr>
        <w:t>ellos</w:t>
      </w:r>
      <w:r w:rsidRPr="002B4770">
        <w:rPr>
          <w:rFonts w:ascii="Arial Narrow" w:hAnsi="Arial Narrow" w:cs="Arial"/>
        </w:rPr>
        <w:t xml:space="preserve"> ya se encuentran insertos en el mercado de trabajo. </w:t>
      </w:r>
    </w:p>
    <w:p w14:paraId="77F55DA4" w14:textId="77777777" w:rsidR="0078195B" w:rsidRPr="002B4770" w:rsidRDefault="0078195B" w:rsidP="00781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</w:rPr>
        <w:t>El SUV ha promovido espacios para la interacción física y virtual de alumnos</w:t>
      </w:r>
      <w:r>
        <w:rPr>
          <w:rFonts w:ascii="Arial Narrow" w:hAnsi="Arial Narrow" w:cs="Arial"/>
        </w:rPr>
        <w:t xml:space="preserve"> </w:t>
      </w:r>
      <w:r w:rsidRPr="002B4770">
        <w:rPr>
          <w:rFonts w:ascii="Arial Narrow" w:hAnsi="Arial Narrow" w:cs="Arial"/>
        </w:rPr>
        <w:t>y académicos.</w:t>
      </w:r>
      <w:r>
        <w:rPr>
          <w:rFonts w:ascii="Arial Narrow" w:hAnsi="Arial Narrow" w:cs="Arial"/>
        </w:rPr>
        <w:t xml:space="preserve"> </w:t>
      </w:r>
      <w:r w:rsidRPr="002B4770">
        <w:rPr>
          <w:rFonts w:ascii="Arial Narrow" w:hAnsi="Arial Narrow" w:cs="Arial"/>
          <w:lang w:val="es-ES_tradnl"/>
        </w:rPr>
        <w:t xml:space="preserve">Se han elaborado distintos eventos para la difusión y presentación de los trabajos de investigación de los programas educativos de pregrado y posgrado, especialmente en este último. </w:t>
      </w:r>
    </w:p>
    <w:p w14:paraId="1B1655BD" w14:textId="77777777" w:rsidR="0078195B" w:rsidRPr="002B4770" w:rsidRDefault="0078195B" w:rsidP="00781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lang w:val="es-ES_tradnl"/>
        </w:rPr>
        <w:t>Son</w:t>
      </w:r>
      <w:r w:rsidRPr="002B4770">
        <w:rPr>
          <w:rFonts w:ascii="Arial Narrow" w:hAnsi="Arial Narrow" w:cs="Arial"/>
          <w:lang w:val="es-ES_tradnl"/>
        </w:rPr>
        <w:t xml:space="preserve"> de resaltar, como espacios de in</w:t>
      </w:r>
      <w:r>
        <w:rPr>
          <w:rFonts w:ascii="Arial Narrow" w:hAnsi="Arial Narrow" w:cs="Arial"/>
          <w:lang w:val="es-ES_tradnl"/>
        </w:rPr>
        <w:t>teracción cultural y recreativa,</w:t>
      </w:r>
      <w:r w:rsidRPr="002B4770">
        <w:rPr>
          <w:rFonts w:ascii="Arial Narrow" w:hAnsi="Arial Narrow" w:cs="Arial"/>
          <w:lang w:val="es-ES_tradnl"/>
        </w:rPr>
        <w:t xml:space="preserve"> </w:t>
      </w:r>
      <w:r w:rsidRPr="002B4770">
        <w:rPr>
          <w:rFonts w:ascii="Arial Narrow" w:hAnsi="Arial Narrow"/>
        </w:rPr>
        <w:t xml:space="preserve">el Círculo </w:t>
      </w:r>
      <w:proofErr w:type="spellStart"/>
      <w:r w:rsidRPr="002B4770">
        <w:rPr>
          <w:rFonts w:ascii="Arial Narrow" w:hAnsi="Arial Narrow"/>
        </w:rPr>
        <w:t>Xook</w:t>
      </w:r>
      <w:proofErr w:type="spellEnd"/>
      <w:r w:rsidRPr="002B4770">
        <w:rPr>
          <w:rFonts w:ascii="Arial Narrow" w:hAnsi="Arial Narrow"/>
        </w:rPr>
        <w:t xml:space="preserve"> y el Encuentro Cultural y Deportivo. </w:t>
      </w:r>
    </w:p>
    <w:p w14:paraId="42E4028F" w14:textId="46856C49" w:rsidR="0078195B" w:rsidRPr="002B4770" w:rsidRDefault="0078195B" w:rsidP="00781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2B4770">
        <w:rPr>
          <w:rFonts w:ascii="Arial Narrow" w:hAnsi="Arial Narrow" w:cs="Arial"/>
          <w:lang w:val="es-ES_tradnl"/>
        </w:rPr>
        <w:t xml:space="preserve">Durante 2016 se actualizaron los </w:t>
      </w:r>
      <w:r w:rsidRPr="002B4770">
        <w:rPr>
          <w:rFonts w:ascii="Arial Narrow" w:eastAsia="Arial" w:hAnsi="Arial Narrow" w:cs="Arial"/>
        </w:rPr>
        <w:t xml:space="preserve">estudios de seguimiento de egresado de </w:t>
      </w:r>
      <w:r w:rsidR="00BB5BFB">
        <w:rPr>
          <w:rFonts w:ascii="Arial Narrow" w:eastAsia="Arial" w:hAnsi="Arial Narrow" w:cs="Arial"/>
        </w:rPr>
        <w:t xml:space="preserve">6 </w:t>
      </w:r>
      <w:r w:rsidRPr="002B4770">
        <w:rPr>
          <w:rFonts w:ascii="Arial Narrow" w:eastAsia="Arial" w:hAnsi="Arial Narrow" w:cs="Arial"/>
        </w:rPr>
        <w:t xml:space="preserve">programas educativos y los estudios de empleadores de 6 programas educativos. </w:t>
      </w:r>
    </w:p>
    <w:p w14:paraId="67324256" w14:textId="2664EFF0" w:rsidR="0078195B" w:rsidRDefault="0078195B" w:rsidP="0078195B">
      <w:pPr>
        <w:spacing w:after="0" w:line="240" w:lineRule="auto"/>
        <w:jc w:val="both"/>
        <w:rPr>
          <w:rFonts w:ascii="Arial Narrow" w:hAnsi="Arial Narrow" w:cs="Times"/>
          <w:color w:val="000000"/>
        </w:rPr>
      </w:pPr>
      <w:r w:rsidRPr="002B4770">
        <w:rPr>
          <w:rFonts w:ascii="Arial Narrow" w:hAnsi="Arial Narrow" w:cs="Arial"/>
        </w:rPr>
        <w:t>Se carece de un programa de cuidado de salud, así como de un programa para difundir entre los egresados</w:t>
      </w:r>
      <w:r>
        <w:rPr>
          <w:rFonts w:ascii="Arial Narrow" w:hAnsi="Arial Narrow" w:cs="Arial"/>
        </w:rPr>
        <w:t xml:space="preserve"> </w:t>
      </w:r>
      <w:r w:rsidRPr="002B4770">
        <w:rPr>
          <w:rFonts w:ascii="Arial Narrow" w:hAnsi="Arial Narrow"/>
        </w:rPr>
        <w:t xml:space="preserve">la oferta de educación continua y de posgrado. No se ofrecen cursos de nivelación o regularización para los estudiantes. </w:t>
      </w:r>
      <w:r w:rsidRPr="002B4770">
        <w:rPr>
          <w:rFonts w:ascii="Arial Narrow" w:hAnsi="Arial Narrow" w:cs="Times"/>
          <w:color w:val="000000"/>
        </w:rPr>
        <w:t xml:space="preserve">A partir del diagnóstico del curso de selección, se implementará un curso propedéutico en todos los programas educativos de </w:t>
      </w:r>
      <w:r w:rsidRPr="002B4770">
        <w:rPr>
          <w:rFonts w:ascii="Arial Narrow" w:hAnsi="Arial Narrow"/>
        </w:rPr>
        <w:t>pregrado y formar</w:t>
      </w:r>
      <w:r>
        <w:rPr>
          <w:rFonts w:ascii="Arial Narrow" w:hAnsi="Arial Narrow"/>
        </w:rPr>
        <w:t>á</w:t>
      </w:r>
      <w:r w:rsidRPr="002B4770">
        <w:rPr>
          <w:rFonts w:ascii="Arial Narrow" w:hAnsi="Arial Narrow"/>
        </w:rPr>
        <w:t xml:space="preserve"> parte del Programa de Formación Integral.</w:t>
      </w:r>
      <w:r>
        <w:rPr>
          <w:rFonts w:ascii="Arial Narrow" w:hAnsi="Arial Narrow" w:cs="Times"/>
          <w:color w:val="000000"/>
        </w:rPr>
        <w:t xml:space="preserve"> </w:t>
      </w:r>
    </w:p>
    <w:p w14:paraId="5AFC6847" w14:textId="77777777" w:rsidR="00A47290" w:rsidRDefault="00A47290" w:rsidP="0078195B">
      <w:pPr>
        <w:spacing w:after="0" w:line="240" w:lineRule="auto"/>
        <w:jc w:val="both"/>
        <w:rPr>
          <w:rFonts w:ascii="Arial Narrow" w:hAnsi="Arial Narrow" w:cs="Times"/>
          <w:color w:val="000000"/>
        </w:rPr>
      </w:pPr>
    </w:p>
    <w:p w14:paraId="20394961" w14:textId="77777777" w:rsidR="00A47290" w:rsidRPr="0078195B" w:rsidRDefault="00A47290" w:rsidP="0078195B">
      <w:pPr>
        <w:spacing w:after="0" w:line="240" w:lineRule="auto"/>
        <w:jc w:val="both"/>
        <w:rPr>
          <w:rFonts w:ascii="Arial Narrow" w:hAnsi="Arial Narrow" w:cs="Times"/>
          <w:color w:val="000000"/>
        </w:rPr>
      </w:pPr>
    </w:p>
    <w:p w14:paraId="0E27C180" w14:textId="77777777" w:rsidR="0078195B" w:rsidRDefault="0078195B" w:rsidP="0078195B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9. Análisis de evaluación de la gestión </w:t>
      </w:r>
    </w:p>
    <w:p w14:paraId="1A3FF000" w14:textId="391B2576" w:rsidR="0078195B" w:rsidRDefault="0078195B" w:rsidP="0078195B">
      <w:pPr>
        <w:spacing w:after="0" w:line="240" w:lineRule="auto"/>
        <w:rPr>
          <w:rFonts w:ascii="Arial Narrow" w:hAnsi="Arial Narrow" w:cs="Arial"/>
          <w:b/>
        </w:rPr>
      </w:pPr>
      <w:r w:rsidRPr="00DE06D7">
        <w:rPr>
          <w:rFonts w:ascii="Arial Narrow" w:hAnsi="Arial Narrow" w:cs="Arial"/>
        </w:rPr>
        <w:t xml:space="preserve">Este análisis es </w:t>
      </w:r>
      <w:r>
        <w:rPr>
          <w:rFonts w:ascii="Arial Narrow" w:hAnsi="Arial Narrow" w:cs="Arial"/>
        </w:rPr>
        <w:t>de</w:t>
      </w:r>
      <w:r w:rsidR="003B4C70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 xml:space="preserve"> ámbito</w:t>
      </w:r>
      <w:r w:rsidRPr="00DE06D7">
        <w:rPr>
          <w:rFonts w:ascii="Arial Narrow" w:hAnsi="Arial Narrow" w:cs="Arial"/>
        </w:rPr>
        <w:t xml:space="preserve"> institucional</w:t>
      </w:r>
      <w:r>
        <w:rPr>
          <w:rFonts w:ascii="Arial Narrow" w:hAnsi="Arial Narrow" w:cs="Arial"/>
          <w:b/>
        </w:rPr>
        <w:t xml:space="preserve"> </w:t>
      </w:r>
    </w:p>
    <w:p w14:paraId="50C0E30E" w14:textId="77777777" w:rsidR="00A47290" w:rsidRDefault="00A47290" w:rsidP="0078195B">
      <w:pPr>
        <w:spacing w:after="0" w:line="240" w:lineRule="auto"/>
        <w:rPr>
          <w:rFonts w:ascii="Arial Narrow" w:hAnsi="Arial Narrow" w:cs="Arial"/>
          <w:b/>
        </w:rPr>
      </w:pPr>
    </w:p>
    <w:p w14:paraId="50BAC332" w14:textId="21E6F3D0" w:rsidR="0078195B" w:rsidRDefault="0078195B" w:rsidP="0078195B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10. Análisis de la capacidad de física instalada </w:t>
      </w:r>
    </w:p>
    <w:p w14:paraId="37603371" w14:textId="6178F163" w:rsidR="0078195B" w:rsidRDefault="0078195B" w:rsidP="0078195B">
      <w:pPr>
        <w:spacing w:after="0" w:line="240" w:lineRule="auto"/>
        <w:rPr>
          <w:rFonts w:ascii="Arial Narrow" w:hAnsi="Arial Narrow" w:cs="Arial"/>
          <w:b/>
        </w:rPr>
      </w:pPr>
      <w:r w:rsidRPr="00DE06D7">
        <w:rPr>
          <w:rFonts w:ascii="Arial Narrow" w:hAnsi="Arial Narrow" w:cs="Arial"/>
        </w:rPr>
        <w:t xml:space="preserve">Este análisis es </w:t>
      </w:r>
      <w:r>
        <w:rPr>
          <w:rFonts w:ascii="Arial Narrow" w:hAnsi="Arial Narrow" w:cs="Arial"/>
        </w:rPr>
        <w:t>de</w:t>
      </w:r>
      <w:r w:rsidR="003B4C70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 xml:space="preserve"> ámbito</w:t>
      </w:r>
      <w:r w:rsidRPr="00DE06D7">
        <w:rPr>
          <w:rFonts w:ascii="Arial Narrow" w:hAnsi="Arial Narrow" w:cs="Arial"/>
        </w:rPr>
        <w:t xml:space="preserve"> institucional</w:t>
      </w:r>
      <w:r>
        <w:rPr>
          <w:rFonts w:ascii="Arial Narrow" w:hAnsi="Arial Narrow" w:cs="Arial"/>
          <w:b/>
        </w:rPr>
        <w:t xml:space="preserve"> </w:t>
      </w:r>
    </w:p>
    <w:p w14:paraId="12D3819B" w14:textId="77777777" w:rsidR="00A47290" w:rsidRDefault="00A47290" w:rsidP="0078195B">
      <w:pPr>
        <w:spacing w:after="0" w:line="240" w:lineRule="auto"/>
        <w:rPr>
          <w:rFonts w:ascii="Arial Narrow" w:hAnsi="Arial Narrow" w:cs="Arial"/>
          <w:b/>
        </w:rPr>
      </w:pPr>
    </w:p>
    <w:p w14:paraId="00A24EC5" w14:textId="77777777" w:rsidR="0078195B" w:rsidRDefault="0078195B" w:rsidP="0078195B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11. Análisis de los problemas estructurales </w:t>
      </w:r>
    </w:p>
    <w:p w14:paraId="433C6688" w14:textId="77D154C7" w:rsidR="0078195B" w:rsidRDefault="0078195B" w:rsidP="0078195B">
      <w:pPr>
        <w:spacing w:after="0" w:line="240" w:lineRule="auto"/>
        <w:rPr>
          <w:rFonts w:ascii="Arial Narrow" w:hAnsi="Arial Narrow" w:cs="Arial"/>
          <w:b/>
        </w:rPr>
      </w:pPr>
      <w:r w:rsidRPr="00DE06D7">
        <w:rPr>
          <w:rFonts w:ascii="Arial Narrow" w:hAnsi="Arial Narrow" w:cs="Arial"/>
        </w:rPr>
        <w:t xml:space="preserve">Este análisis es </w:t>
      </w:r>
      <w:r>
        <w:rPr>
          <w:rFonts w:ascii="Arial Narrow" w:hAnsi="Arial Narrow" w:cs="Arial"/>
        </w:rPr>
        <w:t>de</w:t>
      </w:r>
      <w:r w:rsidR="003B4C70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 xml:space="preserve"> ámbito</w:t>
      </w:r>
      <w:r w:rsidRPr="00DE06D7">
        <w:rPr>
          <w:rFonts w:ascii="Arial Narrow" w:hAnsi="Arial Narrow" w:cs="Arial"/>
        </w:rPr>
        <w:t xml:space="preserve"> institucional</w:t>
      </w:r>
      <w:r>
        <w:rPr>
          <w:rFonts w:ascii="Arial Narrow" w:hAnsi="Arial Narrow" w:cs="Arial"/>
          <w:b/>
        </w:rPr>
        <w:t xml:space="preserve"> </w:t>
      </w:r>
    </w:p>
    <w:p w14:paraId="571FD1E7" w14:textId="77777777" w:rsidR="00A47290" w:rsidRPr="0078195B" w:rsidRDefault="00A47290" w:rsidP="0078195B">
      <w:pPr>
        <w:spacing w:after="0" w:line="240" w:lineRule="auto"/>
        <w:rPr>
          <w:rFonts w:ascii="Arial Narrow" w:hAnsi="Arial Narrow" w:cs="Arial"/>
          <w:b/>
        </w:rPr>
      </w:pPr>
    </w:p>
    <w:p w14:paraId="7F36438C" w14:textId="77777777" w:rsidR="0078195B" w:rsidRPr="004052C6" w:rsidRDefault="0078195B" w:rsidP="0078195B">
      <w:pPr>
        <w:spacing w:after="0" w:line="240" w:lineRule="auto"/>
        <w:rPr>
          <w:rFonts w:ascii="Arial Narrow" w:hAnsi="Arial Narrow" w:cs="Arial"/>
          <w:b/>
        </w:rPr>
      </w:pPr>
      <w:r w:rsidRPr="004052C6">
        <w:rPr>
          <w:rFonts w:ascii="Arial Narrow" w:hAnsi="Arial Narrow" w:cs="Arial"/>
          <w:b/>
        </w:rPr>
        <w:t>12. Análisis de la igualdad de género universitaria</w:t>
      </w:r>
    </w:p>
    <w:p w14:paraId="5FCA5163" w14:textId="77777777" w:rsidR="0078195B" w:rsidRPr="0078195B" w:rsidRDefault="0078195B" w:rsidP="0078195B">
      <w:pPr>
        <w:pStyle w:val="Sinespaciado"/>
        <w:jc w:val="both"/>
        <w:rPr>
          <w:rFonts w:ascii="Arial Narrow" w:hAnsi="Arial Narrow"/>
        </w:rPr>
      </w:pPr>
      <w:r w:rsidRPr="0078195B">
        <w:rPr>
          <w:rFonts w:ascii="Arial Narrow" w:hAnsi="Arial Narrow"/>
        </w:rPr>
        <w:t xml:space="preserve">La educación a distancia mediada por tecnologías y el modelo educativo del SUV permite el acceso a la educación superior a personas sin importar condición social, económica y de género. </w:t>
      </w:r>
    </w:p>
    <w:p w14:paraId="6FA122A5" w14:textId="77777777" w:rsidR="0078195B" w:rsidRPr="0078195B" w:rsidRDefault="0078195B" w:rsidP="0078195B">
      <w:pPr>
        <w:pStyle w:val="Sinespaciado"/>
        <w:jc w:val="both"/>
        <w:rPr>
          <w:rFonts w:ascii="Arial Narrow" w:hAnsi="Arial Narrow"/>
        </w:rPr>
      </w:pPr>
      <w:r w:rsidRPr="0078195B">
        <w:rPr>
          <w:rFonts w:ascii="Arial Narrow" w:hAnsi="Arial Narrow"/>
        </w:rPr>
        <w:t xml:space="preserve">Nuestra matricula de evaluable y no evaluable de pregrado y posgrado está conformada por 3 635 estudiantes, de los cuales el 55% (2 000) son mujeres y el 45% (1 635). </w:t>
      </w:r>
    </w:p>
    <w:p w14:paraId="13BB126C" w14:textId="6DB13358" w:rsidR="0078195B" w:rsidRPr="0078195B" w:rsidRDefault="0078195B" w:rsidP="0078195B">
      <w:pPr>
        <w:pStyle w:val="Sinespaciado"/>
        <w:jc w:val="both"/>
        <w:rPr>
          <w:rFonts w:ascii="Arial Narrow" w:hAnsi="Arial Narrow"/>
        </w:rPr>
      </w:pPr>
      <w:r w:rsidRPr="0078195B">
        <w:rPr>
          <w:rFonts w:ascii="Arial Narrow" w:hAnsi="Arial Narrow"/>
        </w:rPr>
        <w:t xml:space="preserve">La plantilla académica está integrada por 92 profesores de tiempo </w:t>
      </w:r>
      <w:r w:rsidRPr="00BB5BFB">
        <w:rPr>
          <w:rFonts w:ascii="Arial Narrow" w:hAnsi="Arial Narrow"/>
        </w:rPr>
        <w:t xml:space="preserve">completo (PTC), 2 de medio tiempo (PMT), 361 de asignatura y 12 técnicos académicos. De los </w:t>
      </w:r>
      <w:r w:rsidR="00BB5BFB" w:rsidRPr="00BB5BFB">
        <w:rPr>
          <w:rFonts w:ascii="Arial Narrow" w:hAnsi="Arial Narrow"/>
        </w:rPr>
        <w:t>402</w:t>
      </w:r>
      <w:r w:rsidRPr="00BB5BFB">
        <w:rPr>
          <w:rFonts w:ascii="Arial Narrow" w:hAnsi="Arial Narrow"/>
        </w:rPr>
        <w:t xml:space="preserve"> profesores que integran la plantilla académica</w:t>
      </w:r>
      <w:r w:rsidRPr="0078195B">
        <w:rPr>
          <w:rFonts w:ascii="Arial Narrow" w:hAnsi="Arial Narrow"/>
        </w:rPr>
        <w:t xml:space="preserve"> el 63% está conformado por mujeres y el 37% por hombres. </w:t>
      </w:r>
    </w:p>
    <w:p w14:paraId="0ABE8417" w14:textId="77777777" w:rsidR="0078195B" w:rsidRPr="0078195B" w:rsidRDefault="0078195B" w:rsidP="0078195B">
      <w:pPr>
        <w:pStyle w:val="Sinespaciado"/>
        <w:jc w:val="both"/>
        <w:rPr>
          <w:rFonts w:ascii="Arial Narrow" w:hAnsi="Arial Narrow"/>
        </w:rPr>
      </w:pPr>
      <w:r w:rsidRPr="0078195B">
        <w:rPr>
          <w:rFonts w:ascii="Arial Narrow" w:hAnsi="Arial Narrow"/>
        </w:rPr>
        <w:t>La plantilla del personal no académico se compone de 193 personas, de las cuales</w:t>
      </w:r>
      <w:r w:rsidRPr="0078195B">
        <w:rPr>
          <w:rFonts w:ascii="Arial Narrow" w:hAnsi="Arial Narrow"/>
          <w:color w:val="000000"/>
        </w:rPr>
        <w:t xml:space="preserve"> 21% son sindicalizadas; 21% mandos medios y superiores; y 48% son de confianza. Además el 60% son mujeres y 40%, hombres.</w:t>
      </w:r>
    </w:p>
    <w:p w14:paraId="5A51B758" w14:textId="77777777" w:rsidR="00DE06D7" w:rsidRDefault="00DE06D7" w:rsidP="00DE06D7">
      <w:pPr>
        <w:spacing w:after="0" w:line="240" w:lineRule="auto"/>
        <w:rPr>
          <w:rFonts w:ascii="Arial Narrow" w:hAnsi="Arial Narrow" w:cs="Arial"/>
          <w:b/>
        </w:rPr>
      </w:pPr>
    </w:p>
    <w:p w14:paraId="1CB14610" w14:textId="124768A7" w:rsidR="002B5985" w:rsidRDefault="002B5985" w:rsidP="00DE06D7">
      <w:pPr>
        <w:spacing w:after="0" w:line="240" w:lineRule="auto"/>
        <w:jc w:val="both"/>
        <w:rPr>
          <w:rFonts w:ascii="Arial Narrow" w:hAnsi="Arial Narrow" w:cs="Arial"/>
        </w:rPr>
      </w:pPr>
    </w:p>
    <w:p w14:paraId="5E305506" w14:textId="77777777" w:rsidR="002B5985" w:rsidRPr="002B5985" w:rsidRDefault="002B5985" w:rsidP="002B5985">
      <w:pPr>
        <w:rPr>
          <w:rFonts w:ascii="Arial Narrow" w:hAnsi="Arial Narrow" w:cs="Arial"/>
        </w:rPr>
      </w:pPr>
    </w:p>
    <w:p w14:paraId="09FA8F11" w14:textId="77777777" w:rsidR="002B5985" w:rsidRPr="002B5985" w:rsidRDefault="002B5985" w:rsidP="002B5985">
      <w:pPr>
        <w:rPr>
          <w:rFonts w:ascii="Arial Narrow" w:hAnsi="Arial Narrow" w:cs="Arial"/>
        </w:rPr>
      </w:pPr>
    </w:p>
    <w:p w14:paraId="34B049D7" w14:textId="77777777" w:rsidR="002B5985" w:rsidRPr="002B5985" w:rsidRDefault="002B5985" w:rsidP="002B5985">
      <w:pPr>
        <w:rPr>
          <w:rFonts w:ascii="Arial Narrow" w:hAnsi="Arial Narrow" w:cs="Arial"/>
        </w:rPr>
      </w:pPr>
    </w:p>
    <w:p w14:paraId="27A6851A" w14:textId="77777777" w:rsidR="002B5985" w:rsidRPr="002B5985" w:rsidRDefault="002B5985" w:rsidP="002B5985">
      <w:pPr>
        <w:rPr>
          <w:rFonts w:ascii="Arial Narrow" w:hAnsi="Arial Narrow" w:cs="Arial"/>
        </w:rPr>
      </w:pPr>
    </w:p>
    <w:p w14:paraId="3937550A" w14:textId="77777777" w:rsidR="002B5985" w:rsidRPr="002B5985" w:rsidRDefault="002B5985" w:rsidP="002B5985">
      <w:pPr>
        <w:rPr>
          <w:rFonts w:ascii="Arial Narrow" w:hAnsi="Arial Narrow" w:cs="Arial"/>
        </w:rPr>
      </w:pPr>
    </w:p>
    <w:p w14:paraId="3E03B091" w14:textId="77777777" w:rsidR="002B5985" w:rsidRPr="002B5985" w:rsidRDefault="002B5985" w:rsidP="002B5985">
      <w:pPr>
        <w:rPr>
          <w:rFonts w:ascii="Arial Narrow" w:hAnsi="Arial Narrow" w:cs="Arial"/>
        </w:rPr>
      </w:pPr>
    </w:p>
    <w:p w14:paraId="507DE4A5" w14:textId="77777777" w:rsidR="002B5985" w:rsidRPr="002B5985" w:rsidRDefault="002B5985" w:rsidP="002B5985">
      <w:pPr>
        <w:rPr>
          <w:rFonts w:ascii="Arial Narrow" w:hAnsi="Arial Narrow" w:cs="Arial"/>
        </w:rPr>
      </w:pPr>
    </w:p>
    <w:p w14:paraId="58868FC8" w14:textId="08B96BFB" w:rsidR="002B5985" w:rsidRDefault="002B5985" w:rsidP="002B5985">
      <w:pPr>
        <w:rPr>
          <w:rFonts w:ascii="Arial Narrow" w:hAnsi="Arial Narrow" w:cs="Arial"/>
        </w:rPr>
      </w:pPr>
    </w:p>
    <w:p w14:paraId="4C702E16" w14:textId="77777777" w:rsidR="000946D4" w:rsidRPr="002B5985" w:rsidRDefault="000946D4" w:rsidP="002B5985">
      <w:pPr>
        <w:jc w:val="center"/>
        <w:rPr>
          <w:rFonts w:ascii="Arial Narrow" w:hAnsi="Arial Narrow" w:cs="Arial"/>
        </w:rPr>
      </w:pPr>
    </w:p>
    <w:sectPr w:rsidR="000946D4" w:rsidRPr="002B5985" w:rsidSect="00930289">
      <w:headerReference w:type="default" r:id="rId11"/>
      <w:footerReference w:type="default" r:id="rId12"/>
      <w:pgSz w:w="12240" w:h="15840"/>
      <w:pgMar w:top="720" w:right="720" w:bottom="720" w:left="1134" w:header="568" w:footer="709" w:gutter="0"/>
      <w:pgNumType w:start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A3D6CA" w15:done="0"/>
  <w15:commentEx w15:paraId="386D9C2A" w15:done="0"/>
  <w15:commentEx w15:paraId="256FD3B1" w15:done="0"/>
  <w15:commentEx w15:paraId="3CE073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F78FC" w14:textId="77777777" w:rsidR="00333E26" w:rsidRDefault="00333E26" w:rsidP="0025211B">
      <w:pPr>
        <w:spacing w:after="0" w:line="240" w:lineRule="auto"/>
      </w:pPr>
      <w:r>
        <w:separator/>
      </w:r>
    </w:p>
  </w:endnote>
  <w:endnote w:type="continuationSeparator" w:id="0">
    <w:p w14:paraId="6E7D5570" w14:textId="77777777" w:rsidR="00333E26" w:rsidRDefault="00333E26" w:rsidP="0025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D7261" w14:textId="06785F20" w:rsidR="00512D01" w:rsidRDefault="009248AC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662692" wp14:editId="17247803">
              <wp:simplePos x="0" y="0"/>
              <wp:positionH relativeFrom="rightMargin">
                <wp:posOffset>-449580</wp:posOffset>
              </wp:positionH>
              <wp:positionV relativeFrom="bottomMargin">
                <wp:posOffset>6985</wp:posOffset>
              </wp:positionV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835D4C" w14:textId="77777777" w:rsidR="00512D01" w:rsidRDefault="00512D0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30289" w:rsidRPr="00930289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-35.4pt;margin-top:.55pt;width:36pt;height:25.2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" fillcolor="#7030a0" stroked="f" strokeweight="3pt">
              <v:textbox>
                <w:txbxContent>
                  <w:p w14:paraId="1A835D4C" w14:textId="77777777" w:rsidR="00512D01" w:rsidRDefault="00512D0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930289" w:rsidRPr="00930289">
                      <w:rPr>
                        <w:noProof/>
                        <w:color w:val="FFFFFF" w:themeColor="background1"/>
                        <w:sz w:val="28"/>
                        <w:szCs w:val="28"/>
                        <w:lang w:val="es-ES"/>
                      </w:rPr>
                      <w:t>5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512D0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79AE9C" wp14:editId="52E60386">
              <wp:simplePos x="0" y="0"/>
              <wp:positionH relativeFrom="margin">
                <wp:posOffset>-3175</wp:posOffset>
              </wp:positionH>
              <wp:positionV relativeFrom="paragraph">
                <wp:posOffset>10795</wp:posOffset>
              </wp:positionV>
              <wp:extent cx="5924550" cy="254000"/>
              <wp:effectExtent l="0" t="0" r="0" b="12700"/>
              <wp:wrapSquare wrapText="bothSides"/>
              <wp:docPr id="39" name="Cuadro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7F7F7F" w:themeColor="text1" w:themeTint="80"/>
                            </w:rPr>
                            <w:alias w:val="Fecha"/>
                            <w:tag w:val=""/>
                            <w:id w:val="-106372435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DF17728" w14:textId="6E2A344A" w:rsidR="00512D01" w:rsidRDefault="0078195B">
                              <w:pPr>
                                <w:jc w:val="right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</w:rPr>
                                <w:t>SISTEMA DE UNIVERSIDAD VIRTUAL</w:t>
                              </w:r>
                            </w:p>
                          </w:sdtContent>
                        </w:sdt>
                        <w:p w14:paraId="43751A57" w14:textId="77777777" w:rsidR="00512D01" w:rsidRDefault="00512D01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7079AE9C" id="_x0000_t202" coordsize="21600,21600" o:spt="202" path="m,l,21600r21600,l21600,xe">
              <v:stroke joinstyle="miter"/>
              <v:path gradientshapeok="t" o:connecttype="rect"/>
            </v:shapetype>
            <v:shape id="Cuadro de texto 39" o:spid="_x0000_s1027" type="#_x0000_t202" style="position:absolute;margin-left:-.25pt;margin-top:.85pt;width:466.5pt;height:20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" filled="f" stroked="f" strokeweight=".5pt">
              <v:textbox inset=",,,0">
                <w:txbxContent>
                  <w:sdt>
                    <w:sdtPr>
                      <w:rPr>
                        <w:color w:val="7F7F7F" w:themeColor="text1" w:themeTint="80"/>
                      </w:rPr>
                      <w:alias w:val="Fecha"/>
                      <w:tag w:val=""/>
                      <w:id w:val="-1063724354"/>
                      <w:dataBinding w:prefixMappings="xmlns:ns0='http://schemas.microsoft.com/office/2006/coverPageProps' " w:xpath="/ns0:CoverPageProperties[1]/ns0:PublishDate[1]" w:storeItemID="{55AF091B-3C7A-41E3-B477-F2FDAA23CFDA}"/>
                      <w:date>
                        <w:dateFormat w:val="d 'de' MMMM 'de' 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4DF17728" w14:textId="6E2A344A" w:rsidR="00512D01" w:rsidRDefault="0078195B">
                        <w:pPr>
                          <w:jc w:val="right"/>
                          <w:rPr>
                            <w:color w:val="7F7F7F" w:themeColor="text1" w:themeTint="80"/>
                          </w:rPr>
                        </w:pPr>
                        <w:r>
                          <w:rPr>
                            <w:color w:val="7F7F7F" w:themeColor="text1" w:themeTint="80"/>
                          </w:rPr>
                          <w:t>SISTEMA DE UNIVERSIDAD VIRTUAL</w:t>
                        </w:r>
                      </w:p>
                    </w:sdtContent>
                  </w:sdt>
                  <w:p w14:paraId="43751A57" w14:textId="77777777" w:rsidR="00512D01" w:rsidRDefault="00512D01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ABF9B" w14:textId="77777777" w:rsidR="00333E26" w:rsidRDefault="00333E26" w:rsidP="0025211B">
      <w:pPr>
        <w:spacing w:after="0" w:line="240" w:lineRule="auto"/>
      </w:pPr>
      <w:r>
        <w:separator/>
      </w:r>
    </w:p>
  </w:footnote>
  <w:footnote w:type="continuationSeparator" w:id="0">
    <w:p w14:paraId="5F325B19" w14:textId="77777777" w:rsidR="00333E26" w:rsidRDefault="00333E26" w:rsidP="0025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70FB4" w14:textId="77777777" w:rsidR="0025211B" w:rsidRDefault="0025211B">
    <w:pPr>
      <w:pStyle w:val="Encabezado"/>
    </w:pPr>
    <w:r>
      <w:rPr>
        <w:noProof/>
        <w:lang w:eastAsia="es-MX"/>
      </w:rPr>
      <w:drawing>
        <wp:inline distT="0" distB="0" distL="0" distR="0" wp14:anchorId="673D2271" wp14:editId="4A2FD1BC">
          <wp:extent cx="6529826" cy="583421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lla pfce 2018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408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148"/>
    <w:multiLevelType w:val="hybridMultilevel"/>
    <w:tmpl w:val="FF9E12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la">
    <w15:presenceInfo w15:providerId="None" w15:userId="Karla"/>
  </w15:person>
  <w15:person w15:author="DiegoC">
    <w15:presenceInfo w15:providerId="None" w15:userId="Diego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1B"/>
    <w:rsid w:val="00015823"/>
    <w:rsid w:val="00041C72"/>
    <w:rsid w:val="000807C7"/>
    <w:rsid w:val="00085DAC"/>
    <w:rsid w:val="0009185F"/>
    <w:rsid w:val="000946D4"/>
    <w:rsid w:val="000D53B5"/>
    <w:rsid w:val="000E143D"/>
    <w:rsid w:val="00105A28"/>
    <w:rsid w:val="00106593"/>
    <w:rsid w:val="0013198D"/>
    <w:rsid w:val="00132864"/>
    <w:rsid w:val="00144A30"/>
    <w:rsid w:val="0017359D"/>
    <w:rsid w:val="00186F25"/>
    <w:rsid w:val="001B3A75"/>
    <w:rsid w:val="001B59F4"/>
    <w:rsid w:val="001C4A4B"/>
    <w:rsid w:val="001F2748"/>
    <w:rsid w:val="001F2970"/>
    <w:rsid w:val="0020793D"/>
    <w:rsid w:val="00220D80"/>
    <w:rsid w:val="0025211B"/>
    <w:rsid w:val="00263E09"/>
    <w:rsid w:val="00284F5C"/>
    <w:rsid w:val="00297FCD"/>
    <w:rsid w:val="002B5985"/>
    <w:rsid w:val="002E1178"/>
    <w:rsid w:val="002E7D1C"/>
    <w:rsid w:val="00300E7A"/>
    <w:rsid w:val="00333761"/>
    <w:rsid w:val="00333E26"/>
    <w:rsid w:val="00373BB6"/>
    <w:rsid w:val="0038036D"/>
    <w:rsid w:val="00386ACE"/>
    <w:rsid w:val="00394B06"/>
    <w:rsid w:val="003B4C70"/>
    <w:rsid w:val="003B4CF1"/>
    <w:rsid w:val="003C273B"/>
    <w:rsid w:val="003F4E19"/>
    <w:rsid w:val="004052C6"/>
    <w:rsid w:val="00423FFC"/>
    <w:rsid w:val="00426B45"/>
    <w:rsid w:val="00437954"/>
    <w:rsid w:val="0046388C"/>
    <w:rsid w:val="00480AF1"/>
    <w:rsid w:val="004B0AC8"/>
    <w:rsid w:val="00512D01"/>
    <w:rsid w:val="0057006B"/>
    <w:rsid w:val="00575099"/>
    <w:rsid w:val="00582532"/>
    <w:rsid w:val="00593C4D"/>
    <w:rsid w:val="005A34E4"/>
    <w:rsid w:val="005B5EB0"/>
    <w:rsid w:val="005C20E6"/>
    <w:rsid w:val="005E3036"/>
    <w:rsid w:val="005F7CE8"/>
    <w:rsid w:val="00602925"/>
    <w:rsid w:val="00616CEA"/>
    <w:rsid w:val="006264C2"/>
    <w:rsid w:val="00632132"/>
    <w:rsid w:val="006446BD"/>
    <w:rsid w:val="0065667E"/>
    <w:rsid w:val="00667051"/>
    <w:rsid w:val="006735F8"/>
    <w:rsid w:val="0068556E"/>
    <w:rsid w:val="006B25C8"/>
    <w:rsid w:val="006C7338"/>
    <w:rsid w:val="006F1D80"/>
    <w:rsid w:val="0071276D"/>
    <w:rsid w:val="00730AC9"/>
    <w:rsid w:val="007310C4"/>
    <w:rsid w:val="00757972"/>
    <w:rsid w:val="0078195B"/>
    <w:rsid w:val="00814F0C"/>
    <w:rsid w:val="00825C99"/>
    <w:rsid w:val="0086060B"/>
    <w:rsid w:val="00880736"/>
    <w:rsid w:val="008A1151"/>
    <w:rsid w:val="008A6779"/>
    <w:rsid w:val="008B30F1"/>
    <w:rsid w:val="008B5D9F"/>
    <w:rsid w:val="008C016F"/>
    <w:rsid w:val="008C6924"/>
    <w:rsid w:val="00910071"/>
    <w:rsid w:val="009248AC"/>
    <w:rsid w:val="00930289"/>
    <w:rsid w:val="009B7AD0"/>
    <w:rsid w:val="009C5EFD"/>
    <w:rsid w:val="00A154D3"/>
    <w:rsid w:val="00A401CC"/>
    <w:rsid w:val="00A47290"/>
    <w:rsid w:val="00A47F8C"/>
    <w:rsid w:val="00A5666C"/>
    <w:rsid w:val="00A66CB7"/>
    <w:rsid w:val="00AA2EFE"/>
    <w:rsid w:val="00B50912"/>
    <w:rsid w:val="00B62CF7"/>
    <w:rsid w:val="00B74245"/>
    <w:rsid w:val="00B82F68"/>
    <w:rsid w:val="00B86BA2"/>
    <w:rsid w:val="00BB5BFB"/>
    <w:rsid w:val="00BC7ED2"/>
    <w:rsid w:val="00BE3025"/>
    <w:rsid w:val="00C2432D"/>
    <w:rsid w:val="00C421D2"/>
    <w:rsid w:val="00C52B47"/>
    <w:rsid w:val="00C81B07"/>
    <w:rsid w:val="00C91EC0"/>
    <w:rsid w:val="00CE12C5"/>
    <w:rsid w:val="00D069DE"/>
    <w:rsid w:val="00D41C4B"/>
    <w:rsid w:val="00D55A7C"/>
    <w:rsid w:val="00DE06D7"/>
    <w:rsid w:val="00DE289D"/>
    <w:rsid w:val="00DF3ED6"/>
    <w:rsid w:val="00E018A3"/>
    <w:rsid w:val="00E0506C"/>
    <w:rsid w:val="00E27B40"/>
    <w:rsid w:val="00E7255C"/>
    <w:rsid w:val="00EE2DF4"/>
    <w:rsid w:val="00F047ED"/>
    <w:rsid w:val="00F05647"/>
    <w:rsid w:val="00F160A9"/>
    <w:rsid w:val="00F40A4C"/>
    <w:rsid w:val="00F66F9B"/>
    <w:rsid w:val="00FC0AB2"/>
    <w:rsid w:val="00FD5FA3"/>
    <w:rsid w:val="00FE16FE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220F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68"/>
  </w:style>
  <w:style w:type="paragraph" w:styleId="Ttulo1">
    <w:name w:val="heading 1"/>
    <w:basedOn w:val="Normal"/>
    <w:next w:val="Normal"/>
    <w:link w:val="Ttulo1Car"/>
    <w:uiPriority w:val="9"/>
    <w:qFormat/>
    <w:rsid w:val="00B82F6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11B"/>
  </w:style>
  <w:style w:type="paragraph" w:styleId="Piedepgina">
    <w:name w:val="footer"/>
    <w:basedOn w:val="Normal"/>
    <w:link w:val="PiedepginaCar"/>
    <w:uiPriority w:val="99"/>
    <w:unhideWhenUsed/>
    <w:rsid w:val="00252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11B"/>
  </w:style>
  <w:style w:type="character" w:customStyle="1" w:styleId="Ttulo1Car">
    <w:name w:val="Título 1 Car"/>
    <w:basedOn w:val="Fuentedeprrafopredeter"/>
    <w:link w:val="Ttulo1"/>
    <w:uiPriority w:val="9"/>
    <w:rsid w:val="00B82F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B82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p1">
    <w:name w:val="p1"/>
    <w:basedOn w:val="Normal"/>
    <w:rsid w:val="00B8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B82F68"/>
  </w:style>
  <w:style w:type="paragraph" w:customStyle="1" w:styleId="Default">
    <w:name w:val="Default"/>
    <w:rsid w:val="00B82F6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82F6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B82F68"/>
  </w:style>
  <w:style w:type="paragraph" w:styleId="Textodeglobo">
    <w:name w:val="Balloon Text"/>
    <w:basedOn w:val="Normal"/>
    <w:link w:val="TextodegloboCar"/>
    <w:uiPriority w:val="99"/>
    <w:semiHidden/>
    <w:unhideWhenUsed/>
    <w:rsid w:val="00C2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3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66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66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66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66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667E"/>
    <w:rPr>
      <w:b/>
      <w:bCs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946D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94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68"/>
  </w:style>
  <w:style w:type="paragraph" w:styleId="Ttulo1">
    <w:name w:val="heading 1"/>
    <w:basedOn w:val="Normal"/>
    <w:next w:val="Normal"/>
    <w:link w:val="Ttulo1Car"/>
    <w:uiPriority w:val="9"/>
    <w:qFormat/>
    <w:rsid w:val="00B82F6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11B"/>
  </w:style>
  <w:style w:type="paragraph" w:styleId="Piedepgina">
    <w:name w:val="footer"/>
    <w:basedOn w:val="Normal"/>
    <w:link w:val="PiedepginaCar"/>
    <w:uiPriority w:val="99"/>
    <w:unhideWhenUsed/>
    <w:rsid w:val="00252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11B"/>
  </w:style>
  <w:style w:type="character" w:customStyle="1" w:styleId="Ttulo1Car">
    <w:name w:val="Título 1 Car"/>
    <w:basedOn w:val="Fuentedeprrafopredeter"/>
    <w:link w:val="Ttulo1"/>
    <w:uiPriority w:val="9"/>
    <w:rsid w:val="00B82F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B82F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p1">
    <w:name w:val="p1"/>
    <w:basedOn w:val="Normal"/>
    <w:rsid w:val="00B8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B82F68"/>
  </w:style>
  <w:style w:type="paragraph" w:customStyle="1" w:styleId="Default">
    <w:name w:val="Default"/>
    <w:rsid w:val="00B82F6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82F6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B82F68"/>
  </w:style>
  <w:style w:type="paragraph" w:styleId="Textodeglobo">
    <w:name w:val="Balloon Text"/>
    <w:basedOn w:val="Normal"/>
    <w:link w:val="TextodegloboCar"/>
    <w:uiPriority w:val="99"/>
    <w:semiHidden/>
    <w:unhideWhenUsed/>
    <w:rsid w:val="00C2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3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66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66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66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66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667E"/>
    <w:rPr>
      <w:b/>
      <w:bCs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946D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9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SISTEMA DE UNIVERSIDAD VIRTUAL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72041B-3A8F-47B5-AD69-2AE9F736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3350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UDI-COPLADI</cp:lastModifiedBy>
  <cp:revision>4</cp:revision>
  <cp:lastPrinted>2017-09-21T22:41:00Z</cp:lastPrinted>
  <dcterms:created xsi:type="dcterms:W3CDTF">2017-09-25T15:53:00Z</dcterms:created>
  <dcterms:modified xsi:type="dcterms:W3CDTF">2017-10-04T16:59:00Z</dcterms:modified>
</cp:coreProperties>
</file>