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42C4A" w14:textId="7D65BAA0" w:rsidR="00F45E29" w:rsidRDefault="00F45E29" w:rsidP="00F45E29">
      <w:pPr>
        <w:spacing w:after="0" w:line="240" w:lineRule="auto"/>
        <w:jc w:val="center"/>
        <w:rPr>
          <w:rFonts w:ascii="Arial Narrow" w:hAnsi="Arial Narrow" w:cs="Arial"/>
          <w:b/>
        </w:rPr>
      </w:pPr>
      <w:r>
        <w:rPr>
          <w:rFonts w:ascii="Arial Narrow" w:hAnsi="Arial Narrow" w:cs="Arial"/>
          <w:b/>
          <w:noProof/>
          <w:lang w:eastAsia="es-MX"/>
        </w:rPr>
        <w:drawing>
          <wp:anchor distT="0" distB="0" distL="114300" distR="114300" simplePos="0" relativeHeight="251658240" behindDoc="0" locked="0" layoutInCell="1" allowOverlap="1" wp14:anchorId="5C48FB26" wp14:editId="01B0F9A4">
            <wp:simplePos x="0" y="0"/>
            <wp:positionH relativeFrom="column">
              <wp:posOffset>-720090</wp:posOffset>
            </wp:positionH>
            <wp:positionV relativeFrom="paragraph">
              <wp:posOffset>-951230</wp:posOffset>
            </wp:positionV>
            <wp:extent cx="7772400" cy="10034270"/>
            <wp:effectExtent l="0" t="0" r="0" b="508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342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14:paraId="3956D2A2" w14:textId="7611D20E" w:rsidR="003F4E19" w:rsidRDefault="003F4E19" w:rsidP="003F4E19">
      <w:pPr>
        <w:spacing w:after="0" w:line="240" w:lineRule="auto"/>
        <w:jc w:val="center"/>
        <w:rPr>
          <w:rFonts w:ascii="Arial Narrow" w:hAnsi="Arial Narrow" w:cs="Arial"/>
          <w:b/>
        </w:rPr>
      </w:pPr>
      <w:r>
        <w:rPr>
          <w:rFonts w:ascii="Arial Narrow" w:hAnsi="Arial Narrow" w:cs="Arial"/>
          <w:b/>
        </w:rPr>
        <w:lastRenderedPageBreak/>
        <w:t xml:space="preserve">Análisis de la autoevaluación académica </w:t>
      </w:r>
    </w:p>
    <w:p w14:paraId="52DB73D5" w14:textId="77777777" w:rsidR="003F4E19" w:rsidRDefault="003F4E19" w:rsidP="00DE06D7">
      <w:pPr>
        <w:spacing w:after="0" w:line="240" w:lineRule="auto"/>
        <w:rPr>
          <w:rFonts w:ascii="Arial Narrow" w:hAnsi="Arial Narrow" w:cs="Arial"/>
          <w:b/>
        </w:rPr>
      </w:pPr>
    </w:p>
    <w:p w14:paraId="6A30C4D9" w14:textId="77777777" w:rsidR="00DE06D7" w:rsidRDefault="00730AC9" w:rsidP="00DE06D7">
      <w:pPr>
        <w:spacing w:after="0" w:line="240" w:lineRule="auto"/>
        <w:rPr>
          <w:rFonts w:ascii="Arial Narrow" w:hAnsi="Arial Narrow" w:cs="Arial"/>
          <w:b/>
        </w:rPr>
      </w:pPr>
      <w:r>
        <w:rPr>
          <w:rFonts w:ascii="Arial Narrow" w:hAnsi="Arial Narrow" w:cs="Arial"/>
          <w:b/>
        </w:rPr>
        <w:t>1.</w:t>
      </w:r>
      <w:r w:rsidR="00DE06D7">
        <w:rPr>
          <w:rFonts w:ascii="Arial Narrow" w:hAnsi="Arial Narrow" w:cs="Arial"/>
          <w:b/>
        </w:rPr>
        <w:t xml:space="preserve"> Análisis de cobertura con equidad  </w:t>
      </w:r>
    </w:p>
    <w:p w14:paraId="6D849391" w14:textId="4C8A5FA4" w:rsidR="00355A7A" w:rsidRDefault="00DE06D7" w:rsidP="00DE06D7">
      <w:pPr>
        <w:spacing w:after="0" w:line="240" w:lineRule="auto"/>
        <w:rPr>
          <w:rFonts w:ascii="Arial Narrow" w:hAnsi="Arial Narrow" w:cs="Arial"/>
          <w:b/>
        </w:rPr>
      </w:pPr>
      <w:r w:rsidRPr="00DE06D7">
        <w:rPr>
          <w:rFonts w:ascii="Arial Narrow" w:hAnsi="Arial Narrow" w:cs="Arial"/>
        </w:rPr>
        <w:t xml:space="preserve">Este análisis es </w:t>
      </w:r>
      <w:r w:rsidR="009248AC">
        <w:rPr>
          <w:rFonts w:ascii="Arial Narrow" w:hAnsi="Arial Narrow" w:cs="Arial"/>
        </w:rPr>
        <w:t>de</w:t>
      </w:r>
      <w:r w:rsidR="00F23E52">
        <w:rPr>
          <w:rFonts w:ascii="Arial Narrow" w:hAnsi="Arial Narrow" w:cs="Arial"/>
        </w:rPr>
        <w:t>l</w:t>
      </w:r>
      <w:r w:rsidR="009248AC">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72A83857" w14:textId="77777777" w:rsidR="003469F3" w:rsidRDefault="003469F3" w:rsidP="00DE06D7">
      <w:pPr>
        <w:spacing w:after="0" w:line="240" w:lineRule="auto"/>
        <w:rPr>
          <w:rFonts w:ascii="Arial Narrow" w:hAnsi="Arial Narrow" w:cs="Arial"/>
          <w:b/>
        </w:rPr>
      </w:pPr>
    </w:p>
    <w:p w14:paraId="2551F12A" w14:textId="041A7512" w:rsidR="00355A7A" w:rsidRPr="00355A7A" w:rsidRDefault="00355A7A" w:rsidP="00355A7A">
      <w:pPr>
        <w:spacing w:after="0" w:line="240" w:lineRule="auto"/>
        <w:rPr>
          <w:rFonts w:ascii="Arial Narrow" w:hAnsi="Arial Narrow" w:cs="Arial"/>
          <w:b/>
        </w:rPr>
      </w:pPr>
      <w:r w:rsidRPr="00355A7A">
        <w:rPr>
          <w:rFonts w:ascii="Arial Narrow" w:hAnsi="Arial Narrow" w:cs="Arial"/>
          <w:b/>
        </w:rPr>
        <w:t>2. Análisis de programas de estudios flexibles e integrales</w:t>
      </w:r>
    </w:p>
    <w:p w14:paraId="6195B3F8" w14:textId="77777777" w:rsidR="00355A7A" w:rsidRPr="00355A7A" w:rsidRDefault="00355A7A" w:rsidP="00355A7A">
      <w:pPr>
        <w:pStyle w:val="Sinespaciado"/>
        <w:jc w:val="both"/>
        <w:rPr>
          <w:rFonts w:ascii="Arial Narrow" w:hAnsi="Arial Narrow" w:cs="Arial"/>
        </w:rPr>
      </w:pPr>
      <w:r w:rsidRPr="00355A7A">
        <w:rPr>
          <w:rFonts w:ascii="Arial Narrow" w:hAnsi="Arial Narrow" w:cs="Arial"/>
        </w:rPr>
        <w:t xml:space="preserve">La implementación del sistema de créditos y la eliminación de los prerrequisitos permitió la flexibilidad de los programas educativos al apoyar al estudiante para que curse su licenciatura de acuerdo a su ritmo y sus condiciones particulares. De los 5,732 alumnos del CUCBA, 5,234 lo hacen en PE de buena calidad, el 91%, destacando que tres de las licenciaturas están acreditadas, y ocho de los nueve posgrados están incluidos en el Padrón Nacional de Posgrados de Calidad del Consejo Nacional de Ciencia y Tecnología. </w:t>
      </w:r>
    </w:p>
    <w:p w14:paraId="1EDF268D" w14:textId="77777777" w:rsidR="00355A7A" w:rsidRPr="00355A7A" w:rsidRDefault="00355A7A" w:rsidP="00355A7A">
      <w:pPr>
        <w:pStyle w:val="Sinespaciado"/>
        <w:jc w:val="both"/>
        <w:rPr>
          <w:rFonts w:ascii="Arial Narrow" w:hAnsi="Arial Narrow" w:cs="Arial"/>
        </w:rPr>
      </w:pPr>
      <w:r w:rsidRPr="00355A7A">
        <w:rPr>
          <w:rFonts w:ascii="Arial Narrow" w:hAnsi="Arial Narrow" w:cs="Arial"/>
        </w:rPr>
        <w:t xml:space="preserve">Los PE de Ingeniero Agrónomo, Biología, y el de Medicina Veterinaria y Zootecnia se encuentran diseñados por créditos, los de </w:t>
      </w:r>
      <w:proofErr w:type="spellStart"/>
      <w:r w:rsidRPr="00355A7A">
        <w:rPr>
          <w:rFonts w:ascii="Arial Narrow" w:hAnsi="Arial Narrow" w:cs="Arial"/>
        </w:rPr>
        <w:t>Agronegocios</w:t>
      </w:r>
      <w:proofErr w:type="spellEnd"/>
      <w:r w:rsidRPr="00355A7A">
        <w:rPr>
          <w:rFonts w:ascii="Arial Narrow" w:hAnsi="Arial Narrow" w:cs="Arial"/>
        </w:rPr>
        <w:t xml:space="preserve"> y Ciencia de los Alimentos están hechos por competencias profesionales. En los tres primeros hay 10% de materias de tronco común, 57% de materias obligatorias (básicas, </w:t>
      </w:r>
      <w:proofErr w:type="spellStart"/>
      <w:r w:rsidRPr="00355A7A">
        <w:rPr>
          <w:rFonts w:ascii="Arial Narrow" w:hAnsi="Arial Narrow" w:cs="Arial"/>
        </w:rPr>
        <w:t>especializantes</w:t>
      </w:r>
      <w:proofErr w:type="spellEnd"/>
      <w:r w:rsidRPr="00355A7A">
        <w:rPr>
          <w:rFonts w:ascii="Arial Narrow" w:hAnsi="Arial Narrow" w:cs="Arial"/>
        </w:rPr>
        <w:t xml:space="preserve">) y 33% selectivas y optativas. Ello refleja un acercamiento a planes de estudio menos rígidos y enciclopédicos, pero es una tarea pendiente el seguir avanzando en este aspecto. </w:t>
      </w:r>
    </w:p>
    <w:p w14:paraId="553D3B64" w14:textId="77777777" w:rsidR="00355A7A" w:rsidRPr="00355A7A" w:rsidRDefault="00355A7A" w:rsidP="00355A7A">
      <w:pPr>
        <w:pStyle w:val="Sinespaciado"/>
        <w:jc w:val="both"/>
        <w:rPr>
          <w:rFonts w:ascii="Arial Narrow" w:hAnsi="Arial Narrow" w:cs="Arial"/>
        </w:rPr>
      </w:pPr>
      <w:r w:rsidRPr="00355A7A">
        <w:rPr>
          <w:rFonts w:ascii="Arial Narrow" w:hAnsi="Arial Narrow" w:cs="Arial"/>
        </w:rPr>
        <w:t>Los aspectos que se deben mantener y reforzar en el centro universitario son los siguientes.</w:t>
      </w:r>
    </w:p>
    <w:p w14:paraId="4067A853" w14:textId="77777777" w:rsidR="00355A7A" w:rsidRPr="00355A7A" w:rsidRDefault="00355A7A" w:rsidP="00355A7A">
      <w:pPr>
        <w:pStyle w:val="Sinespaciado"/>
        <w:jc w:val="both"/>
        <w:rPr>
          <w:rFonts w:ascii="Arial Narrow" w:hAnsi="Arial Narrow" w:cs="Arial"/>
        </w:rPr>
      </w:pPr>
      <w:r w:rsidRPr="00355A7A">
        <w:rPr>
          <w:rFonts w:ascii="Arial Narrow" w:hAnsi="Arial Narrow" w:cs="Arial"/>
        </w:rPr>
        <w:t>Entre las fortalezas de los PE del CUCBA se puede mencionar que:</w:t>
      </w:r>
    </w:p>
    <w:p w14:paraId="63B13D76" w14:textId="77777777" w:rsidR="00355A7A" w:rsidRPr="00355A7A" w:rsidRDefault="00355A7A" w:rsidP="00355A7A">
      <w:pPr>
        <w:pStyle w:val="Sinespaciado"/>
        <w:numPr>
          <w:ilvl w:val="0"/>
          <w:numId w:val="2"/>
        </w:numPr>
        <w:jc w:val="both"/>
        <w:rPr>
          <w:rFonts w:ascii="Arial Narrow" w:hAnsi="Arial Narrow" w:cs="Arial"/>
        </w:rPr>
      </w:pPr>
      <w:r w:rsidRPr="00355A7A">
        <w:rPr>
          <w:rFonts w:ascii="Arial Narrow" w:hAnsi="Arial Narrow" w:cs="Arial"/>
        </w:rPr>
        <w:t>Los estudiantes construyen sus aprendizajes mediante cursos disciplinares, prácticas integrales, profesionales, o desarrollando algún proyecto.</w:t>
      </w:r>
    </w:p>
    <w:p w14:paraId="218FB262" w14:textId="77777777" w:rsidR="00355A7A" w:rsidRPr="00355A7A" w:rsidRDefault="00355A7A" w:rsidP="00355A7A">
      <w:pPr>
        <w:pStyle w:val="Sinespaciado"/>
        <w:numPr>
          <w:ilvl w:val="0"/>
          <w:numId w:val="2"/>
        </w:numPr>
        <w:jc w:val="both"/>
        <w:rPr>
          <w:rFonts w:ascii="Arial Narrow" w:hAnsi="Arial Narrow" w:cs="Arial"/>
        </w:rPr>
      </w:pPr>
      <w:r w:rsidRPr="00355A7A">
        <w:rPr>
          <w:rFonts w:ascii="Arial Narrow" w:hAnsi="Arial Narrow" w:cs="Arial"/>
        </w:rPr>
        <w:t>La futura inclusión de las prácticas profesionales y el servicio social en el plan curricular.</w:t>
      </w:r>
    </w:p>
    <w:p w14:paraId="20BB1D44" w14:textId="77777777" w:rsidR="00355A7A" w:rsidRPr="00355A7A" w:rsidRDefault="00355A7A" w:rsidP="00355A7A">
      <w:pPr>
        <w:pStyle w:val="Sinespaciado"/>
        <w:numPr>
          <w:ilvl w:val="0"/>
          <w:numId w:val="2"/>
        </w:numPr>
        <w:jc w:val="both"/>
        <w:rPr>
          <w:rFonts w:ascii="Arial Narrow" w:hAnsi="Arial Narrow" w:cs="Arial"/>
        </w:rPr>
      </w:pPr>
      <w:r w:rsidRPr="00355A7A">
        <w:rPr>
          <w:rFonts w:ascii="Arial Narrow" w:hAnsi="Arial Narrow" w:cs="Arial"/>
        </w:rPr>
        <w:t>La incursión de algunos profesores en la incorporación de cursos en línea (Moodle) y herramientas digitales.</w:t>
      </w:r>
    </w:p>
    <w:p w14:paraId="455E6E01" w14:textId="77777777" w:rsidR="00355A7A" w:rsidRPr="00355A7A" w:rsidRDefault="00355A7A" w:rsidP="00355A7A">
      <w:pPr>
        <w:pStyle w:val="Sinespaciado"/>
        <w:numPr>
          <w:ilvl w:val="0"/>
          <w:numId w:val="2"/>
        </w:numPr>
        <w:jc w:val="both"/>
        <w:rPr>
          <w:rFonts w:ascii="Arial Narrow" w:hAnsi="Arial Narrow" w:cs="Arial"/>
        </w:rPr>
      </w:pPr>
      <w:r w:rsidRPr="00355A7A">
        <w:rPr>
          <w:rFonts w:ascii="Arial Narrow" w:hAnsi="Arial Narrow" w:cs="Arial"/>
        </w:rPr>
        <w:t>Los cursos de verano (</w:t>
      </w:r>
      <w:proofErr w:type="spellStart"/>
      <w:r w:rsidRPr="00355A7A">
        <w:rPr>
          <w:rFonts w:ascii="Arial Narrow" w:hAnsi="Arial Narrow" w:cs="Arial"/>
        </w:rPr>
        <w:t>Cive</w:t>
      </w:r>
      <w:proofErr w:type="spellEnd"/>
      <w:r w:rsidRPr="00355A7A">
        <w:rPr>
          <w:rFonts w:ascii="Arial Narrow" w:hAnsi="Arial Narrow" w:cs="Arial"/>
        </w:rPr>
        <w:t>) son una buena estrategia que permite impulsar la interdisciplinariedad, la actualización del conocimiento, la movilidad estudiantil, la internacionalización y la formación integral.</w:t>
      </w:r>
    </w:p>
    <w:p w14:paraId="52AEEDF6" w14:textId="77777777" w:rsidR="00355A7A" w:rsidRPr="00355A7A" w:rsidRDefault="00355A7A" w:rsidP="00355A7A">
      <w:pPr>
        <w:pStyle w:val="Sinespaciado"/>
        <w:numPr>
          <w:ilvl w:val="0"/>
          <w:numId w:val="2"/>
        </w:numPr>
        <w:jc w:val="both"/>
        <w:rPr>
          <w:rFonts w:ascii="Arial Narrow" w:hAnsi="Arial Narrow" w:cs="Arial"/>
        </w:rPr>
      </w:pPr>
      <w:r w:rsidRPr="00355A7A">
        <w:rPr>
          <w:rFonts w:ascii="Arial Narrow" w:hAnsi="Arial Narrow" w:cs="Arial"/>
        </w:rPr>
        <w:t>El proceso de reestructuración de los planes de estudio con un enfoque basado en competencias.</w:t>
      </w:r>
    </w:p>
    <w:p w14:paraId="3F82BFBB" w14:textId="77777777" w:rsidR="00355A7A" w:rsidRPr="00355A7A" w:rsidRDefault="00355A7A" w:rsidP="00355A7A">
      <w:pPr>
        <w:pStyle w:val="Sinespaciado"/>
        <w:jc w:val="both"/>
        <w:rPr>
          <w:rFonts w:ascii="Arial Narrow" w:hAnsi="Arial Narrow" w:cs="Arial"/>
        </w:rPr>
      </w:pPr>
      <w:r w:rsidRPr="00355A7A">
        <w:rPr>
          <w:rFonts w:ascii="Arial Narrow" w:hAnsi="Arial Narrow" w:cs="Arial"/>
        </w:rPr>
        <w:t>Y entre lo que es necesario trabajar para mejorar, tenemos lo siguiente.</w:t>
      </w:r>
    </w:p>
    <w:p w14:paraId="16023450" w14:textId="77777777" w:rsidR="00355A7A" w:rsidRPr="00355A7A" w:rsidRDefault="00355A7A" w:rsidP="00355A7A">
      <w:pPr>
        <w:pStyle w:val="Sinespaciado"/>
        <w:jc w:val="both"/>
        <w:rPr>
          <w:rFonts w:ascii="Arial Narrow" w:hAnsi="Arial Narrow" w:cs="Arial"/>
        </w:rPr>
      </w:pPr>
      <w:r w:rsidRPr="00355A7A">
        <w:rPr>
          <w:rFonts w:ascii="Arial Narrow" w:hAnsi="Arial Narrow" w:cs="Arial"/>
        </w:rPr>
        <w:t xml:space="preserve">En las áreas de oportunidad se observa: </w:t>
      </w:r>
    </w:p>
    <w:p w14:paraId="6D9DB08F" w14:textId="77777777" w:rsidR="00355A7A" w:rsidRPr="00355A7A" w:rsidRDefault="00355A7A" w:rsidP="00355A7A">
      <w:pPr>
        <w:pStyle w:val="Sinespaciado"/>
        <w:numPr>
          <w:ilvl w:val="0"/>
          <w:numId w:val="3"/>
        </w:numPr>
        <w:jc w:val="both"/>
        <w:rPr>
          <w:rFonts w:ascii="Arial Narrow" w:hAnsi="Arial Narrow" w:cs="Arial"/>
        </w:rPr>
      </w:pPr>
      <w:r w:rsidRPr="00355A7A">
        <w:rPr>
          <w:rFonts w:ascii="Arial Narrow" w:hAnsi="Arial Narrow" w:cs="Arial"/>
        </w:rPr>
        <w:t xml:space="preserve">Programas enciclopédicos que dan prioridad a las competencias disciplinares. </w:t>
      </w:r>
    </w:p>
    <w:p w14:paraId="558B5370" w14:textId="77777777" w:rsidR="00355A7A" w:rsidRPr="00355A7A" w:rsidRDefault="00355A7A" w:rsidP="00355A7A">
      <w:pPr>
        <w:pStyle w:val="Sinespaciado"/>
        <w:numPr>
          <w:ilvl w:val="0"/>
          <w:numId w:val="3"/>
        </w:numPr>
        <w:jc w:val="both"/>
        <w:rPr>
          <w:rFonts w:ascii="Arial Narrow" w:hAnsi="Arial Narrow" w:cs="Arial"/>
        </w:rPr>
      </w:pPr>
      <w:r w:rsidRPr="00355A7A">
        <w:rPr>
          <w:rFonts w:ascii="Arial Narrow" w:hAnsi="Arial Narrow" w:cs="Arial"/>
        </w:rPr>
        <w:t xml:space="preserve">Los mecanismos de movilidad </w:t>
      </w:r>
      <w:proofErr w:type="spellStart"/>
      <w:r w:rsidRPr="00355A7A">
        <w:rPr>
          <w:rFonts w:ascii="Arial Narrow" w:hAnsi="Arial Narrow" w:cs="Arial"/>
        </w:rPr>
        <w:t>intercentros</w:t>
      </w:r>
      <w:proofErr w:type="spellEnd"/>
      <w:r w:rsidRPr="00355A7A">
        <w:rPr>
          <w:rFonts w:ascii="Arial Narrow" w:hAnsi="Arial Narrow" w:cs="Arial"/>
        </w:rPr>
        <w:t xml:space="preserve"> no son ágiles.</w:t>
      </w:r>
    </w:p>
    <w:p w14:paraId="4D881E21" w14:textId="52703D1E" w:rsidR="00355A7A" w:rsidRDefault="00355A7A" w:rsidP="00355A7A">
      <w:pPr>
        <w:pStyle w:val="Sinespaciado"/>
        <w:numPr>
          <w:ilvl w:val="0"/>
          <w:numId w:val="3"/>
        </w:numPr>
        <w:jc w:val="both"/>
        <w:rPr>
          <w:rFonts w:ascii="Arial Narrow" w:hAnsi="Arial Narrow" w:cs="Arial"/>
        </w:rPr>
      </w:pPr>
      <w:r w:rsidRPr="00355A7A">
        <w:rPr>
          <w:rFonts w:ascii="Arial Narrow" w:hAnsi="Arial Narrow" w:cs="Arial"/>
        </w:rPr>
        <w:t>El EGEL no es requisito de egreso, lo que nos impide saber con mayor exactitud los conocimientos y habilidades que desarrollan los estudiantes recién egresados.</w:t>
      </w:r>
    </w:p>
    <w:p w14:paraId="3A865C30" w14:textId="77777777" w:rsidR="003469F3" w:rsidRPr="00355A7A" w:rsidRDefault="003469F3" w:rsidP="00355A7A">
      <w:pPr>
        <w:pStyle w:val="Sinespaciado"/>
        <w:numPr>
          <w:ilvl w:val="0"/>
          <w:numId w:val="3"/>
        </w:numPr>
        <w:jc w:val="both"/>
        <w:rPr>
          <w:rFonts w:ascii="Arial Narrow" w:hAnsi="Arial Narrow" w:cs="Arial"/>
        </w:rPr>
      </w:pPr>
    </w:p>
    <w:p w14:paraId="79F8BD5D" w14:textId="615402C3" w:rsidR="00355A7A" w:rsidRPr="00355A7A" w:rsidRDefault="00355A7A" w:rsidP="00355A7A">
      <w:pPr>
        <w:pStyle w:val="Sinespaciado"/>
        <w:rPr>
          <w:b/>
          <w:lang w:val="es-ES_tradnl"/>
        </w:rPr>
      </w:pPr>
      <w:r w:rsidRPr="00355A7A">
        <w:rPr>
          <w:rFonts w:ascii="Arial Narrow" w:hAnsi="Arial Narrow" w:cs="Arial"/>
          <w:b/>
        </w:rPr>
        <w:t>3. Análisis de enseñanzas pertinentes y en contextos reales</w:t>
      </w:r>
    </w:p>
    <w:p w14:paraId="56858FC5" w14:textId="77777777" w:rsidR="00355A7A" w:rsidRPr="00355A7A" w:rsidRDefault="00355A7A" w:rsidP="00355A7A">
      <w:pPr>
        <w:pStyle w:val="Sinespaciado"/>
        <w:rPr>
          <w:rFonts w:ascii="Arial Narrow" w:hAnsi="Arial Narrow" w:cs="Arial"/>
        </w:rPr>
      </w:pPr>
      <w:r w:rsidRPr="00355A7A">
        <w:rPr>
          <w:rFonts w:ascii="Arial Narrow" w:hAnsi="Arial Narrow" w:cs="Arial"/>
        </w:rPr>
        <w:t xml:space="preserve">Las relaciones entre el CUCBA y diversas organizaciones de su entorno son consideradas de gran importancia para el éxito de la oferta formativa del centro universitario, así como del entorno social del estado o región. Además de presentar los fundamentos teóricos del aprendizaje a través de la resolución de problemas, los académicos y estudiantes se vinculan con las necesidades de los sectores público, social y privado; participando directamente en la toma de decisiones o a través de distintas actividades educativas, culturales y lúdicas donde se incluyen además los proyectos de investigación, servicio social y comunicación de la ciencia. Es importante promover el intercambio académico y la realización de estancias de alumnos y profesores, para ello es indispensable facilitar la gestión y seguimiento de las solicitudes. </w:t>
      </w:r>
    </w:p>
    <w:p w14:paraId="5CE9637D" w14:textId="77777777" w:rsidR="00355A7A" w:rsidRPr="00355A7A" w:rsidRDefault="00355A7A" w:rsidP="00355A7A">
      <w:pPr>
        <w:pStyle w:val="Sinespaciado"/>
        <w:rPr>
          <w:rFonts w:ascii="Arial Narrow" w:hAnsi="Arial Narrow" w:cs="Arial"/>
        </w:rPr>
      </w:pPr>
      <w:r w:rsidRPr="00355A7A">
        <w:rPr>
          <w:rFonts w:ascii="Arial Narrow" w:hAnsi="Arial Narrow" w:cs="Arial"/>
        </w:rPr>
        <w:t>Faltan políticas institucionales que promuevan de manera congruente acciones en los ámbitos pedagógico, didáctico y tecnológico que se traduzcan en reales modificaciones de las prácticas docentes.</w:t>
      </w:r>
    </w:p>
    <w:p w14:paraId="452B579A" w14:textId="77777777" w:rsidR="00355A7A" w:rsidRDefault="00355A7A" w:rsidP="00355A7A">
      <w:pPr>
        <w:pStyle w:val="Sinespaciado"/>
        <w:rPr>
          <w:rFonts w:ascii="Arial Narrow" w:hAnsi="Arial Narrow" w:cs="Arial"/>
        </w:rPr>
      </w:pPr>
      <w:r w:rsidRPr="00355A7A">
        <w:rPr>
          <w:rFonts w:ascii="Arial Narrow" w:hAnsi="Arial Narrow" w:cs="Arial"/>
        </w:rPr>
        <w:t>La actualización del personal académico se ha focalizado en las distintas áreas disciplinares que atiende el centro universitario, sin embargo, se requiere ampliar la oferta de cursos/talleres de actualización didáctico-pedagógicos que faciliten el uso de procesos e instrumentos de enseñanza aprendizaje.</w:t>
      </w:r>
    </w:p>
    <w:p w14:paraId="4F8B7D92" w14:textId="77777777" w:rsidR="003469F3" w:rsidRPr="00355A7A" w:rsidRDefault="003469F3" w:rsidP="00355A7A">
      <w:pPr>
        <w:pStyle w:val="Sinespaciado"/>
        <w:rPr>
          <w:rFonts w:ascii="Arial Narrow" w:hAnsi="Arial Narrow" w:cs="Arial"/>
        </w:rPr>
      </w:pPr>
    </w:p>
    <w:p w14:paraId="7DE8D92D" w14:textId="67935A9A" w:rsidR="00355A7A" w:rsidRDefault="00355A7A" w:rsidP="00355A7A">
      <w:pPr>
        <w:spacing w:after="0" w:line="240" w:lineRule="auto"/>
        <w:jc w:val="both"/>
        <w:rPr>
          <w:rFonts w:ascii="Arial Narrow" w:hAnsi="Arial Narrow" w:cs="Arial"/>
          <w:b/>
        </w:rPr>
      </w:pPr>
      <w:r w:rsidRPr="0031191C">
        <w:rPr>
          <w:rFonts w:ascii="Arial Narrow" w:hAnsi="Arial Narrow" w:cs="Arial"/>
          <w:b/>
        </w:rPr>
        <w:t>4</w:t>
      </w:r>
      <w:r>
        <w:rPr>
          <w:rFonts w:ascii="Arial Narrow" w:hAnsi="Arial Narrow" w:cs="Arial"/>
          <w:b/>
        </w:rPr>
        <w:t>.</w:t>
      </w:r>
      <w:r w:rsidRPr="0031191C">
        <w:rPr>
          <w:rFonts w:ascii="Arial Narrow" w:hAnsi="Arial Narrow" w:cs="Arial"/>
          <w:b/>
        </w:rPr>
        <w:t xml:space="preserve"> Análisis del uso de las tecnologías d</w:t>
      </w:r>
      <w:r>
        <w:rPr>
          <w:rFonts w:ascii="Arial Narrow" w:hAnsi="Arial Narrow" w:cs="Arial"/>
          <w:b/>
        </w:rPr>
        <w:t>e la información y comunicación</w:t>
      </w:r>
      <w:r w:rsidRPr="0031191C">
        <w:rPr>
          <w:rFonts w:ascii="Arial Narrow" w:hAnsi="Arial Narrow" w:cs="Arial"/>
          <w:b/>
        </w:rPr>
        <w:t xml:space="preserve"> </w:t>
      </w:r>
    </w:p>
    <w:p w14:paraId="215D022B" w14:textId="68E09BCA" w:rsidR="00355A7A" w:rsidRPr="00355A7A" w:rsidRDefault="00355A7A" w:rsidP="00355A7A">
      <w:pPr>
        <w:spacing w:after="0" w:line="240" w:lineRule="auto"/>
        <w:jc w:val="both"/>
        <w:rPr>
          <w:rFonts w:ascii="Arial Narrow" w:hAnsi="Arial Narrow" w:cs="Arial"/>
          <w:b/>
        </w:rPr>
      </w:pPr>
      <w:r w:rsidRPr="00E6132E">
        <w:rPr>
          <w:rFonts w:ascii="Arial Narrow" w:hAnsi="Arial Narrow" w:cs="Arial"/>
        </w:rPr>
        <w:t xml:space="preserve">Se tienen ocho cursos totalmente en línea de la </w:t>
      </w:r>
      <w:r>
        <w:rPr>
          <w:rFonts w:ascii="Arial Narrow" w:hAnsi="Arial Narrow" w:cs="Arial"/>
        </w:rPr>
        <w:t>m</w:t>
      </w:r>
      <w:r w:rsidRPr="00E6132E">
        <w:rPr>
          <w:rFonts w:ascii="Arial Narrow" w:hAnsi="Arial Narrow" w:cs="Arial"/>
        </w:rPr>
        <w:t>aestría de Educación Ambiental a distancia perteneciente al Padrón Nacional de Posgrados de Calidad (PNPC)</w:t>
      </w:r>
      <w:r w:rsidRPr="0031191C">
        <w:rPr>
          <w:rFonts w:ascii="Arial Narrow" w:hAnsi="Arial Narrow" w:cs="Arial"/>
        </w:rPr>
        <w:t>. Los profesores del CUCBA desarrollaron 750 cursos mixtos, que abarcan todos los programas educativos,</w:t>
      </w:r>
      <w:r>
        <w:rPr>
          <w:rFonts w:ascii="Arial Narrow" w:hAnsi="Arial Narrow" w:cs="Arial"/>
        </w:rPr>
        <w:t xml:space="preserve"> los cuales</w:t>
      </w:r>
      <w:r w:rsidRPr="0031191C">
        <w:rPr>
          <w:rFonts w:ascii="Arial Narrow" w:hAnsi="Arial Narrow" w:cs="Arial"/>
        </w:rPr>
        <w:t xml:space="preserve"> se ofertan cada año escolar. </w:t>
      </w:r>
      <w:r w:rsidRPr="0031191C">
        <w:rPr>
          <w:rFonts w:ascii="Arial Narrow" w:eastAsia="Times New Roman" w:hAnsi="Arial Narrow" w:cs="Arial"/>
          <w:lang w:eastAsia="es-MX"/>
        </w:rPr>
        <w:t>Los cursos más demandados son 374 que se imparten con el apoyo de las tecnologías de la información y la comunicación (TIC</w:t>
      </w:r>
      <w:r w:rsidRPr="005E25C3">
        <w:rPr>
          <w:rFonts w:ascii="Arial Narrow" w:eastAsia="Times New Roman" w:hAnsi="Arial Narrow" w:cs="Arial"/>
          <w:lang w:eastAsia="es-MX"/>
        </w:rPr>
        <w:t xml:space="preserve">) vía Moodle. </w:t>
      </w:r>
      <w:r w:rsidRPr="007838E2">
        <w:rPr>
          <w:rFonts w:ascii="Arial Narrow" w:eastAsia="Times New Roman" w:hAnsi="Arial Narrow" w:cs="Arial"/>
          <w:lang w:eastAsia="es-MX"/>
        </w:rPr>
        <w:t xml:space="preserve">Un problema que se tiene es la disponibilidad de puntos de acceso </w:t>
      </w:r>
      <w:proofErr w:type="spellStart"/>
      <w:r w:rsidRPr="007838E2">
        <w:rPr>
          <w:rFonts w:ascii="Arial Narrow" w:eastAsia="Times New Roman" w:hAnsi="Arial Narrow" w:cs="Arial"/>
          <w:lang w:eastAsia="es-MX"/>
        </w:rPr>
        <w:t>WiFi</w:t>
      </w:r>
      <w:proofErr w:type="spellEnd"/>
      <w:r w:rsidRPr="007838E2">
        <w:rPr>
          <w:rFonts w:ascii="Arial Narrow" w:eastAsia="Times New Roman" w:hAnsi="Arial Narrow" w:cs="Arial"/>
          <w:lang w:eastAsia="es-MX"/>
        </w:rPr>
        <w:t xml:space="preserve"> con alta capacidad.</w:t>
      </w:r>
    </w:p>
    <w:p w14:paraId="082900E5" w14:textId="77777777" w:rsidR="00355A7A" w:rsidRPr="00355A7A" w:rsidRDefault="00355A7A" w:rsidP="00355A7A">
      <w:pPr>
        <w:pStyle w:val="Sinespaciado"/>
        <w:jc w:val="both"/>
        <w:rPr>
          <w:rFonts w:ascii="Arial Narrow" w:eastAsia="Times New Roman" w:hAnsi="Arial Narrow" w:cs="Arial"/>
          <w:lang w:eastAsia="es-MX"/>
        </w:rPr>
      </w:pPr>
      <w:r w:rsidRPr="00355A7A">
        <w:rPr>
          <w:rFonts w:ascii="Arial Narrow" w:eastAsia="Times New Roman" w:hAnsi="Arial Narrow" w:cs="Arial"/>
          <w:lang w:eastAsia="es-MX"/>
        </w:rPr>
        <w:lastRenderedPageBreak/>
        <w:t>En Moodle se tienen registradas, en el calendario 2017 A, 983 evaluaciones al docente y 537 exámenes departamentales.</w:t>
      </w:r>
    </w:p>
    <w:p w14:paraId="2814106F" w14:textId="77777777" w:rsidR="00355A7A" w:rsidRPr="00355A7A" w:rsidRDefault="00355A7A" w:rsidP="00355A7A">
      <w:pPr>
        <w:pStyle w:val="Sinespaciado"/>
        <w:jc w:val="both"/>
        <w:rPr>
          <w:rFonts w:ascii="Arial Narrow" w:eastAsia="Times New Roman" w:hAnsi="Arial Narrow" w:cs="Arial"/>
          <w:lang w:eastAsia="es-MX"/>
        </w:rPr>
      </w:pPr>
    </w:p>
    <w:p w14:paraId="56D59C30" w14:textId="77777777" w:rsidR="00355A7A" w:rsidRDefault="00355A7A" w:rsidP="00355A7A">
      <w:pPr>
        <w:pStyle w:val="Sinespaciado"/>
        <w:jc w:val="both"/>
        <w:rPr>
          <w:rFonts w:ascii="Arial Narrow" w:eastAsia="Times New Roman" w:hAnsi="Arial Narrow" w:cs="Arial"/>
          <w:lang w:eastAsia="es-MX"/>
        </w:rPr>
      </w:pPr>
      <w:r w:rsidRPr="00355A7A">
        <w:rPr>
          <w:rFonts w:ascii="Arial Narrow" w:eastAsia="Times New Roman" w:hAnsi="Arial Narrow" w:cs="Arial"/>
          <w:lang w:eastAsia="es-MX"/>
        </w:rPr>
        <w:t>Los profesores se encuentran capacitados, algunos más buscan hacerlo, y hacen uso de las TIC, cuya variedad se está ampliando; aunque hace falta realizar una mayor promoción para ello y, especialmente, establecer formalmente políticas, estrategias y metas. Una de las dificultades que se ha tenido es la resistencia en general de los docentes por utilizar estas herramientas, y aunque cada vez disminuye el número de profesores que lo hacen, aún representa un porcentaje significativo. Se tendría que pensar en darle mayor formalidad al uso de TIC, que les signifique algo a los responsables de los aprendizajes de los alumnos.</w:t>
      </w:r>
    </w:p>
    <w:p w14:paraId="355D259A" w14:textId="77777777" w:rsidR="003469F3" w:rsidRDefault="003469F3" w:rsidP="00355A7A">
      <w:pPr>
        <w:pStyle w:val="Sinespaciado"/>
        <w:jc w:val="both"/>
        <w:rPr>
          <w:rFonts w:ascii="Arial Narrow" w:eastAsia="Times New Roman" w:hAnsi="Arial Narrow" w:cs="Arial"/>
          <w:lang w:eastAsia="es-MX"/>
        </w:rPr>
      </w:pPr>
    </w:p>
    <w:p w14:paraId="6A11003C" w14:textId="08E58055" w:rsidR="00355A7A" w:rsidRPr="00355A7A" w:rsidRDefault="00355A7A" w:rsidP="00355A7A">
      <w:pPr>
        <w:pStyle w:val="Sinespaciado"/>
        <w:jc w:val="both"/>
        <w:rPr>
          <w:rFonts w:ascii="Arial Narrow" w:eastAsia="Times New Roman" w:hAnsi="Arial Narrow" w:cs="Arial"/>
          <w:lang w:eastAsia="es-MX"/>
        </w:rPr>
      </w:pPr>
      <w:r w:rsidRPr="0031191C">
        <w:rPr>
          <w:rFonts w:cs="Arial"/>
          <w:b/>
          <w:lang w:val="es-ES"/>
        </w:rPr>
        <w:t>5</w:t>
      </w:r>
      <w:r>
        <w:rPr>
          <w:rFonts w:cs="Arial"/>
          <w:b/>
          <w:lang w:val="es-ES"/>
        </w:rPr>
        <w:t>.</w:t>
      </w:r>
      <w:r w:rsidRPr="0031191C">
        <w:rPr>
          <w:rFonts w:cs="Arial"/>
          <w:b/>
          <w:lang w:val="es-ES"/>
        </w:rPr>
        <w:t xml:space="preserve"> </w:t>
      </w:r>
      <w:r>
        <w:rPr>
          <w:rFonts w:cs="Arial"/>
          <w:b/>
          <w:lang w:val="es-ES"/>
        </w:rPr>
        <w:t>A</w:t>
      </w:r>
      <w:r w:rsidRPr="0031191C">
        <w:rPr>
          <w:rFonts w:cs="Arial"/>
          <w:b/>
          <w:lang w:val="es-ES"/>
        </w:rPr>
        <w:t xml:space="preserve">nálisis de la internacionalización </w:t>
      </w:r>
    </w:p>
    <w:p w14:paraId="2942E3A0" w14:textId="77777777" w:rsidR="00355A7A" w:rsidRPr="0031191C" w:rsidRDefault="00355A7A" w:rsidP="00355A7A">
      <w:pPr>
        <w:pStyle w:val="Sinespaciado1"/>
        <w:jc w:val="both"/>
        <w:rPr>
          <w:rFonts w:cs="Arial"/>
        </w:rPr>
      </w:pPr>
      <w:r w:rsidRPr="00EC418E">
        <w:rPr>
          <w:rFonts w:cs="Arial"/>
        </w:rPr>
        <w:t>Los programas de posgrado no incluyen cursos impartidos en inglés u otro idioma extranjero</w:t>
      </w:r>
      <w:r>
        <w:rPr>
          <w:rFonts w:cs="Arial"/>
        </w:rPr>
        <w:t>;</w:t>
      </w:r>
      <w:r w:rsidRPr="00001164">
        <w:rPr>
          <w:rFonts w:cs="Arial"/>
        </w:rPr>
        <w:t xml:space="preserve"> tampoco se cuenta formalmente establecido otro idioma en</w:t>
      </w:r>
      <w:r>
        <w:rPr>
          <w:rFonts w:cs="Arial"/>
        </w:rPr>
        <w:t xml:space="preserve"> los programas de </w:t>
      </w:r>
      <w:proofErr w:type="gramStart"/>
      <w:r>
        <w:rPr>
          <w:rFonts w:cs="Arial"/>
        </w:rPr>
        <w:t>investigación</w:t>
      </w:r>
      <w:r w:rsidRPr="00001164">
        <w:rPr>
          <w:rFonts w:cs="Arial"/>
        </w:rPr>
        <w:t xml:space="preserve"> deportivos, culturales</w:t>
      </w:r>
      <w:proofErr w:type="gramEnd"/>
      <w:r w:rsidRPr="0031191C">
        <w:rPr>
          <w:rFonts w:cs="Arial"/>
        </w:rPr>
        <w:t xml:space="preserve"> y de salud que favorezcan la </w:t>
      </w:r>
      <w:proofErr w:type="spellStart"/>
      <w:r w:rsidRPr="0031191C">
        <w:rPr>
          <w:rFonts w:cs="Arial"/>
        </w:rPr>
        <w:t>interculturización</w:t>
      </w:r>
      <w:proofErr w:type="spellEnd"/>
      <w:r w:rsidRPr="0031191C">
        <w:rPr>
          <w:rFonts w:cs="Arial"/>
        </w:rPr>
        <w:t xml:space="preserve"> y el manejo de la lengua. Pese a ello, durante 2016, de los </w:t>
      </w:r>
      <w:r w:rsidRPr="00E96821">
        <w:rPr>
          <w:rFonts w:cs="Arial"/>
        </w:rPr>
        <w:t>347 artículos científicos que se publicaron en revistas indizadas, 183 lo hicieron en otros países, tales como: Alemania, Argentina, Australia, Brasil, Bulgaria, Chile, Colombia, entre otros. Además, 101 artículos en revistas no indizadas y nueve libros en otras naciones.</w:t>
      </w:r>
      <w:r w:rsidRPr="0031191C">
        <w:rPr>
          <w:rFonts w:cs="Arial"/>
        </w:rPr>
        <w:t xml:space="preserve"> </w:t>
      </w:r>
    </w:p>
    <w:p w14:paraId="1222615D" w14:textId="77777777" w:rsidR="00355A7A" w:rsidRPr="0031191C" w:rsidRDefault="00355A7A" w:rsidP="00355A7A">
      <w:pPr>
        <w:pStyle w:val="Sinespaciado1"/>
        <w:jc w:val="both"/>
        <w:rPr>
          <w:rFonts w:cs="Arial"/>
          <w:lang w:val="es-ES"/>
        </w:rPr>
      </w:pPr>
      <w:r w:rsidRPr="00E96821">
        <w:rPr>
          <w:rFonts w:cs="Arial"/>
        </w:rPr>
        <w:t>Los países con mayor intercambio académico son Estados Unidos y España, en tanto que la movilidad es principalmente hacia países de habla hispana</w:t>
      </w:r>
      <w:r w:rsidRPr="0031191C">
        <w:rPr>
          <w:rFonts w:cs="Arial"/>
        </w:rPr>
        <w:t xml:space="preserve">. </w:t>
      </w:r>
      <w:r w:rsidRPr="00296FAA">
        <w:rPr>
          <w:rFonts w:cs="Arial"/>
        </w:rPr>
        <w:t xml:space="preserve">Es necesario promover actividades que estimulen el dominio </w:t>
      </w:r>
      <w:r w:rsidRPr="00296FAA">
        <w:rPr>
          <w:rFonts w:cs="Arial"/>
          <w:shd w:val="clear" w:color="auto" w:fill="FFFFFF"/>
        </w:rPr>
        <w:t xml:space="preserve">de otro </w:t>
      </w:r>
      <w:r w:rsidRPr="00296FAA">
        <w:rPr>
          <w:rFonts w:cs="Arial"/>
        </w:rPr>
        <w:t>idioma para diversificar e incrementar las opciones de intercambio académico a nivel internacional a países con idioma distinto al español</w:t>
      </w:r>
      <w:r>
        <w:rPr>
          <w:rFonts w:cs="Arial"/>
        </w:rPr>
        <w:t>; así como, de manera urgente, definir una estrategia que favorezca la internacionalización de los alumnos y académicos del CUCBA, y que los mecanismos y procedimientos administrativos del centro la posibiliten.</w:t>
      </w:r>
    </w:p>
    <w:p w14:paraId="5B359FE0" w14:textId="246D12CE" w:rsidR="00355A7A" w:rsidRDefault="00355A7A" w:rsidP="00355A7A">
      <w:pPr>
        <w:pStyle w:val="Sinespaciado1"/>
        <w:jc w:val="both"/>
        <w:rPr>
          <w:rFonts w:cs="Arial"/>
        </w:rPr>
      </w:pPr>
      <w:r w:rsidRPr="0031191C">
        <w:rPr>
          <w:rFonts w:cs="Arial"/>
        </w:rPr>
        <w:t>Es importante la implementación de convenios con instituciones extranjeras para la realización de prácticas profesionales y la creación de programas de estudio que impartan contenidos en inglés, promuevan la certificación a nivel internacional y se obtenga una doble titulación.</w:t>
      </w:r>
    </w:p>
    <w:p w14:paraId="51785D6F" w14:textId="77777777" w:rsidR="003469F3" w:rsidRPr="00355A7A" w:rsidRDefault="003469F3" w:rsidP="00355A7A">
      <w:pPr>
        <w:pStyle w:val="Sinespaciado1"/>
        <w:jc w:val="both"/>
        <w:rPr>
          <w:rFonts w:cs="Arial"/>
        </w:rPr>
      </w:pPr>
    </w:p>
    <w:p w14:paraId="33433E79" w14:textId="4CBDB246" w:rsidR="00355A7A" w:rsidRPr="0031191C" w:rsidRDefault="00355A7A" w:rsidP="00355A7A">
      <w:pPr>
        <w:spacing w:after="0" w:line="240" w:lineRule="auto"/>
        <w:jc w:val="both"/>
        <w:rPr>
          <w:rFonts w:ascii="Arial Narrow" w:hAnsi="Arial Narrow" w:cs="Arial"/>
          <w:b/>
        </w:rPr>
      </w:pPr>
      <w:r>
        <w:rPr>
          <w:rFonts w:ascii="Arial Narrow" w:hAnsi="Arial Narrow" w:cs="Arial"/>
          <w:b/>
        </w:rPr>
        <w:t xml:space="preserve">6. </w:t>
      </w:r>
      <w:r w:rsidRPr="0031191C">
        <w:rPr>
          <w:rFonts w:ascii="Arial Narrow" w:hAnsi="Arial Narrow" w:cs="Arial"/>
          <w:b/>
        </w:rPr>
        <w:t>Análi</w:t>
      </w:r>
      <w:r>
        <w:rPr>
          <w:rFonts w:ascii="Arial Narrow" w:hAnsi="Arial Narrow" w:cs="Arial"/>
          <w:b/>
        </w:rPr>
        <w:t>sis de la vinculación académica</w:t>
      </w:r>
    </w:p>
    <w:p w14:paraId="366B3355" w14:textId="77777777" w:rsidR="00355A7A" w:rsidRPr="0031191C" w:rsidRDefault="00355A7A" w:rsidP="00355A7A">
      <w:pPr>
        <w:spacing w:after="0" w:line="240" w:lineRule="auto"/>
        <w:jc w:val="both"/>
        <w:rPr>
          <w:rFonts w:ascii="Arial Narrow" w:eastAsia="Times New Roman" w:hAnsi="Arial Narrow" w:cs="Arial"/>
        </w:rPr>
      </w:pPr>
      <w:r w:rsidRPr="00E6132E">
        <w:rPr>
          <w:rFonts w:ascii="Arial Narrow" w:eastAsia="Times New Roman" w:hAnsi="Arial Narrow" w:cs="Arial"/>
        </w:rPr>
        <w:t>Actualmente</w:t>
      </w:r>
      <w:r>
        <w:rPr>
          <w:rFonts w:ascii="Arial Narrow" w:eastAsia="Times New Roman" w:hAnsi="Arial Narrow" w:cs="Arial"/>
        </w:rPr>
        <w:t>,</w:t>
      </w:r>
      <w:r w:rsidRPr="00E6132E">
        <w:rPr>
          <w:rFonts w:ascii="Arial Narrow" w:eastAsia="Times New Roman" w:hAnsi="Arial Narrow" w:cs="Arial"/>
        </w:rPr>
        <w:t xml:space="preserve"> el CUCBA tiene 291 convenios vigentes según datos de la coordinación de extensión.</w:t>
      </w:r>
      <w:r>
        <w:rPr>
          <w:rFonts w:ascii="Arial Narrow" w:eastAsia="Times New Roman" w:hAnsi="Arial Narrow" w:cs="Arial"/>
        </w:rPr>
        <w:t xml:space="preserve"> </w:t>
      </w:r>
      <w:r w:rsidRPr="00E6132E">
        <w:rPr>
          <w:rFonts w:ascii="Arial Narrow" w:eastAsia="Times New Roman" w:hAnsi="Arial Narrow" w:cs="Arial"/>
        </w:rPr>
        <w:t>De ellos, 106 se llevan a cabo con el sector gubernamental, 157 con el sector social y 28 con el sector productivo.</w:t>
      </w:r>
      <w:r w:rsidRPr="0031191C">
        <w:rPr>
          <w:rFonts w:ascii="Arial Narrow" w:eastAsia="Times New Roman" w:hAnsi="Arial Narrow" w:cs="Arial"/>
        </w:rPr>
        <w:t xml:space="preserve"> </w:t>
      </w:r>
    </w:p>
    <w:p w14:paraId="2A7BB9AD" w14:textId="77777777" w:rsidR="00355A7A" w:rsidRPr="00D241E7" w:rsidRDefault="00355A7A" w:rsidP="00355A7A">
      <w:pPr>
        <w:spacing w:after="0" w:line="240" w:lineRule="auto"/>
        <w:jc w:val="both"/>
        <w:rPr>
          <w:rFonts w:ascii="Arial Narrow" w:hAnsi="Arial Narrow" w:cs="Arial"/>
        </w:rPr>
      </w:pPr>
      <w:r w:rsidRPr="00D241E7">
        <w:rPr>
          <w:rFonts w:ascii="Arial Narrow" w:hAnsi="Arial Narrow" w:cs="Arial"/>
        </w:rPr>
        <w:t xml:space="preserve">La vinculación de los estudiantes a través del servicio social, prácticas profesionales y estancias en empresas se lleva a cabo principalmente en el sector social y en menor medida en el sector productivo. </w:t>
      </w:r>
    </w:p>
    <w:p w14:paraId="6E191D22" w14:textId="77777777" w:rsidR="00355A7A" w:rsidRDefault="00355A7A" w:rsidP="00355A7A">
      <w:pPr>
        <w:spacing w:after="0" w:line="240" w:lineRule="auto"/>
        <w:jc w:val="both"/>
        <w:rPr>
          <w:rFonts w:ascii="Arial Narrow" w:hAnsi="Arial Narrow" w:cs="Arial"/>
        </w:rPr>
      </w:pPr>
      <w:r w:rsidRPr="00E96821">
        <w:rPr>
          <w:rFonts w:ascii="Arial Narrow" w:hAnsi="Arial Narrow" w:cs="Arial"/>
        </w:rPr>
        <w:t>No se cuenta con un programa de educación continua y a distancia para los egresados, excepto los posgrados</w:t>
      </w:r>
      <w:r>
        <w:rPr>
          <w:rFonts w:ascii="Arial Narrow" w:hAnsi="Arial Narrow" w:cs="Arial"/>
        </w:rPr>
        <w:t>,</w:t>
      </w:r>
      <w:r w:rsidRPr="00E96821">
        <w:rPr>
          <w:rFonts w:ascii="Arial Narrow" w:hAnsi="Arial Narrow" w:cs="Arial"/>
        </w:rPr>
        <w:t xml:space="preserve"> ni con información para dar seguimiento a los proyectos de vinculación y los modelos de desarrollo de proyectos.</w:t>
      </w:r>
    </w:p>
    <w:p w14:paraId="3B270738" w14:textId="77777777" w:rsidR="00355A7A" w:rsidRPr="002C2A57" w:rsidRDefault="00355A7A" w:rsidP="00355A7A">
      <w:pPr>
        <w:spacing w:after="0" w:line="240" w:lineRule="auto"/>
        <w:jc w:val="both"/>
        <w:rPr>
          <w:rFonts w:ascii="Arial Narrow" w:hAnsi="Arial Narrow" w:cs="Arial"/>
        </w:rPr>
      </w:pPr>
      <w:r>
        <w:rPr>
          <w:rFonts w:ascii="Arial Narrow" w:hAnsi="Arial Narrow" w:cs="Arial"/>
        </w:rPr>
        <w:t>Los investigadores del centro universitario realizan trabajo en el ámbito nacional e internacional, participan en 29 redes nacionales y por lo menos seis redes internacionales; además, existen 4 convenios vigentes con instituciones nacionales y 12 con instituciones extranjeras. Ello ha posibilitado el intercambio de experiencias y discusión con pares.</w:t>
      </w:r>
    </w:p>
    <w:p w14:paraId="1284509F" w14:textId="77777777" w:rsidR="00355A7A" w:rsidRPr="0031191C" w:rsidRDefault="00355A7A" w:rsidP="00355A7A">
      <w:pPr>
        <w:spacing w:after="0" w:line="240" w:lineRule="auto"/>
        <w:jc w:val="both"/>
        <w:rPr>
          <w:rFonts w:ascii="Arial Narrow" w:hAnsi="Arial Narrow" w:cs="Arial"/>
          <w:lang w:eastAsia="es-ES"/>
        </w:rPr>
      </w:pPr>
      <w:r w:rsidRPr="00E96821">
        <w:rPr>
          <w:rFonts w:ascii="Arial Narrow" w:hAnsi="Arial Narrow" w:cs="Arial"/>
        </w:rPr>
        <w:t xml:space="preserve">Entre las </w:t>
      </w:r>
      <w:r w:rsidRPr="00355A7A">
        <w:rPr>
          <w:rFonts w:ascii="Arial Narrow" w:hAnsi="Arial Narrow" w:cs="Arial"/>
        </w:rPr>
        <w:t>fortalezas</w:t>
      </w:r>
      <w:r w:rsidRPr="00E96821">
        <w:rPr>
          <w:rFonts w:ascii="Arial Narrow" w:hAnsi="Arial Narrow" w:cs="Arial"/>
        </w:rPr>
        <w:t xml:space="preserve"> que se presentan en este rub</w:t>
      </w:r>
      <w:r>
        <w:rPr>
          <w:rFonts w:ascii="Arial Narrow" w:hAnsi="Arial Narrow" w:cs="Arial"/>
        </w:rPr>
        <w:t>ro</w:t>
      </w:r>
      <w:r w:rsidRPr="00E96821">
        <w:rPr>
          <w:rFonts w:ascii="Arial Narrow" w:hAnsi="Arial Narrow" w:cs="Arial"/>
        </w:rPr>
        <w:t xml:space="preserve"> tenemos:</w:t>
      </w:r>
      <w:r w:rsidRPr="00E96821">
        <w:rPr>
          <w:rFonts w:ascii="Arial Narrow" w:hAnsi="Arial Narrow" w:cs="Arial"/>
          <w:lang w:eastAsia="es-ES"/>
        </w:rPr>
        <w:t xml:space="preserve"> convenios para realizar servicio social y prácticas profesionales</w:t>
      </w:r>
      <w:r>
        <w:rPr>
          <w:rFonts w:ascii="Arial Narrow" w:hAnsi="Arial Narrow" w:cs="Arial"/>
          <w:lang w:eastAsia="es-ES"/>
        </w:rPr>
        <w:t>,</w:t>
      </w:r>
      <w:r w:rsidRPr="00E96821">
        <w:rPr>
          <w:rFonts w:ascii="Arial Narrow" w:hAnsi="Arial Narrow" w:cs="Arial"/>
          <w:lang w:eastAsia="es-ES"/>
        </w:rPr>
        <w:t xml:space="preserve"> en particular fuera de las instancias universitarias.</w:t>
      </w:r>
    </w:p>
    <w:p w14:paraId="4215B7B6" w14:textId="0777277B" w:rsidR="00355A7A" w:rsidRDefault="00355A7A" w:rsidP="00355A7A">
      <w:pPr>
        <w:spacing w:after="0" w:line="240" w:lineRule="auto"/>
        <w:jc w:val="both"/>
        <w:rPr>
          <w:rFonts w:ascii="Arial Narrow" w:hAnsi="Arial Narrow" w:cs="Arial"/>
          <w:lang w:eastAsia="es-ES"/>
        </w:rPr>
      </w:pPr>
      <w:r w:rsidRPr="00D7584B">
        <w:rPr>
          <w:rFonts w:ascii="Arial Narrow" w:hAnsi="Arial Narrow" w:cs="Arial"/>
        </w:rPr>
        <w:t xml:space="preserve">Entre las </w:t>
      </w:r>
      <w:r w:rsidRPr="00355A7A">
        <w:rPr>
          <w:rFonts w:ascii="Arial Narrow" w:hAnsi="Arial Narrow" w:cs="Arial"/>
        </w:rPr>
        <w:t>debilidades,</w:t>
      </w:r>
      <w:r w:rsidRPr="00D7584B">
        <w:rPr>
          <w:rFonts w:ascii="Arial Narrow" w:hAnsi="Arial Narrow" w:cs="Arial"/>
        </w:rPr>
        <w:t xml:space="preserve"> hace f</w:t>
      </w:r>
      <w:r w:rsidRPr="00D7584B">
        <w:rPr>
          <w:rFonts w:ascii="Arial Narrow" w:hAnsi="Arial Narrow" w:cs="Arial"/>
          <w:lang w:eastAsia="es-ES"/>
        </w:rPr>
        <w:t>alta mayor difusión dentro y fuera de la institución. Aunque</w:t>
      </w:r>
      <w:r w:rsidRPr="0031191C">
        <w:rPr>
          <w:rFonts w:ascii="Arial Narrow" w:hAnsi="Arial Narrow" w:cs="Arial"/>
          <w:lang w:eastAsia="es-ES"/>
        </w:rPr>
        <w:t xml:space="preserve"> llevan a cabo vinculación y extensión</w:t>
      </w:r>
      <w:r>
        <w:rPr>
          <w:rFonts w:ascii="Arial Narrow" w:hAnsi="Arial Narrow" w:cs="Arial"/>
          <w:lang w:eastAsia="es-ES"/>
        </w:rPr>
        <w:t>,</w:t>
      </w:r>
      <w:r w:rsidRPr="0031191C">
        <w:rPr>
          <w:rFonts w:ascii="Arial Narrow" w:hAnsi="Arial Narrow" w:cs="Arial"/>
          <w:lang w:eastAsia="es-ES"/>
        </w:rPr>
        <w:t xml:space="preserve"> estas instancias</w:t>
      </w:r>
      <w:r>
        <w:rPr>
          <w:rFonts w:ascii="Arial Narrow" w:hAnsi="Arial Narrow" w:cs="Arial"/>
          <w:lang w:eastAsia="es-ES"/>
        </w:rPr>
        <w:t xml:space="preserve"> </w:t>
      </w:r>
      <w:r w:rsidRPr="0031191C">
        <w:rPr>
          <w:rFonts w:ascii="Arial Narrow" w:hAnsi="Arial Narrow" w:cs="Arial"/>
          <w:lang w:eastAsia="es-ES"/>
        </w:rPr>
        <w:t>dependen directamente de las jefaturas de departamento, por lo que</w:t>
      </w:r>
      <w:r>
        <w:rPr>
          <w:rFonts w:ascii="Arial Narrow" w:hAnsi="Arial Narrow" w:cs="Arial"/>
          <w:lang w:eastAsia="es-ES"/>
        </w:rPr>
        <w:t xml:space="preserve"> </w:t>
      </w:r>
      <w:r w:rsidRPr="0031191C">
        <w:rPr>
          <w:rFonts w:ascii="Arial Narrow" w:hAnsi="Arial Narrow" w:cs="Arial"/>
          <w:lang w:eastAsia="es-ES"/>
        </w:rPr>
        <w:t>es difícil llevar a cabo encuestas de los servicios que proveen a nivel de coordinación de extensión.</w:t>
      </w:r>
      <w:r>
        <w:rPr>
          <w:rFonts w:ascii="Arial Narrow" w:hAnsi="Arial Narrow" w:cs="Arial"/>
          <w:lang w:eastAsia="es-ES"/>
        </w:rPr>
        <w:t xml:space="preserve"> N</w:t>
      </w:r>
      <w:r w:rsidRPr="00B60F65">
        <w:rPr>
          <w:rFonts w:ascii="Arial Narrow" w:hAnsi="Arial Narrow" w:cs="Arial"/>
          <w:lang w:eastAsia="es-ES"/>
        </w:rPr>
        <w:t>o se cuenta con espacios diseñados</w:t>
      </w:r>
      <w:r>
        <w:rPr>
          <w:rFonts w:ascii="Arial Narrow" w:hAnsi="Arial Narrow" w:cs="Arial"/>
          <w:lang w:eastAsia="es-ES"/>
        </w:rPr>
        <w:t xml:space="preserve"> para el desarrollo de talleres</w:t>
      </w:r>
      <w:r w:rsidRPr="00B60F65">
        <w:rPr>
          <w:rFonts w:ascii="Arial Narrow" w:hAnsi="Arial Narrow" w:cs="Arial"/>
          <w:lang w:eastAsia="es-ES"/>
        </w:rPr>
        <w:t xml:space="preserve"> ni para </w:t>
      </w:r>
      <w:r>
        <w:rPr>
          <w:rFonts w:ascii="Arial Narrow" w:hAnsi="Arial Narrow" w:cs="Arial"/>
          <w:lang w:eastAsia="es-ES"/>
        </w:rPr>
        <w:t>su difusión.</w:t>
      </w:r>
    </w:p>
    <w:p w14:paraId="11A55906" w14:textId="77777777" w:rsidR="003469F3" w:rsidRPr="00355A7A" w:rsidRDefault="003469F3" w:rsidP="00355A7A">
      <w:pPr>
        <w:spacing w:after="0" w:line="240" w:lineRule="auto"/>
        <w:jc w:val="both"/>
        <w:rPr>
          <w:rFonts w:ascii="Arial Narrow" w:hAnsi="Arial Narrow" w:cs="Arial"/>
          <w:lang w:eastAsia="es-ES"/>
        </w:rPr>
      </w:pPr>
    </w:p>
    <w:p w14:paraId="5F27F5F6" w14:textId="1D46844C" w:rsidR="00355A7A" w:rsidRPr="00355A7A" w:rsidRDefault="00355A7A" w:rsidP="00355A7A">
      <w:pPr>
        <w:spacing w:after="0" w:line="240" w:lineRule="auto"/>
        <w:jc w:val="both"/>
        <w:rPr>
          <w:rFonts w:ascii="Arial Narrow" w:hAnsi="Arial Narrow" w:cs="Arial"/>
          <w:b/>
        </w:rPr>
      </w:pPr>
      <w:r w:rsidRPr="0031191C">
        <w:rPr>
          <w:rFonts w:ascii="Arial Narrow" w:hAnsi="Arial Narrow" w:cs="Arial"/>
          <w:b/>
        </w:rPr>
        <w:t>7</w:t>
      </w:r>
      <w:r>
        <w:rPr>
          <w:rFonts w:ascii="Arial Narrow" w:hAnsi="Arial Narrow" w:cs="Arial"/>
          <w:b/>
        </w:rPr>
        <w:t>.</w:t>
      </w:r>
      <w:r w:rsidRPr="0031191C">
        <w:rPr>
          <w:rFonts w:ascii="Arial Narrow" w:hAnsi="Arial Narrow" w:cs="Arial"/>
          <w:b/>
        </w:rPr>
        <w:t xml:space="preserve"> Análisis de la capacidad y competitividad académica </w:t>
      </w:r>
    </w:p>
    <w:p w14:paraId="62518F9A" w14:textId="61E004F7" w:rsidR="00355A7A" w:rsidRPr="005E25C3" w:rsidRDefault="00355A7A" w:rsidP="00355A7A">
      <w:pPr>
        <w:tabs>
          <w:tab w:val="left" w:pos="5025"/>
        </w:tabs>
        <w:spacing w:after="0" w:line="240" w:lineRule="auto"/>
        <w:jc w:val="both"/>
        <w:rPr>
          <w:rFonts w:ascii="Arial Narrow" w:hAnsi="Arial Narrow" w:cs="Tahoma"/>
        </w:rPr>
      </w:pPr>
      <w:r w:rsidRPr="005E25C3">
        <w:rPr>
          <w:rFonts w:ascii="Arial Narrow" w:hAnsi="Arial Narrow" w:cs="Tahoma"/>
        </w:rPr>
        <w:t xml:space="preserve">En general se puede decir que se mejoró la capacidad académica del centro universitario, en todos los indicadores se observa un incremento en el índice de </w:t>
      </w:r>
      <w:r>
        <w:rPr>
          <w:rFonts w:ascii="Arial Narrow" w:hAnsi="Arial Narrow" w:cs="Tahoma"/>
        </w:rPr>
        <w:t>estos</w:t>
      </w:r>
      <w:r w:rsidRPr="005E25C3">
        <w:rPr>
          <w:rFonts w:ascii="Arial Narrow" w:hAnsi="Arial Narrow" w:cs="Tahoma"/>
        </w:rPr>
        <w:t xml:space="preserve">. </w:t>
      </w:r>
      <w:r w:rsidRPr="00D7584B">
        <w:rPr>
          <w:rFonts w:ascii="Arial Narrow" w:hAnsi="Arial Narrow" w:cs="Tahoma"/>
        </w:rPr>
        <w:t xml:space="preserve">Aumentaron los profesores de tiempo completo de 282 en </w:t>
      </w:r>
      <w:r w:rsidRPr="00A149D6">
        <w:rPr>
          <w:rFonts w:ascii="Arial Narrow" w:hAnsi="Arial Narrow" w:cs="Tahoma"/>
        </w:rPr>
        <w:t>2002 a 330 en 2016, los PTC con posgrado de 224 en 2002 a 306 en 2016, los PTC con el grado de doctor de 69 en 2002 a 191 en 2016; así como el número se integrantes del Sistema Nacional de Investigadores, de 32 en 2002 a 93 en 2016.</w:t>
      </w:r>
    </w:p>
    <w:p w14:paraId="6605308F" w14:textId="354E1354" w:rsidR="00355A7A" w:rsidRPr="005E25C3" w:rsidRDefault="00355A7A" w:rsidP="00355A7A">
      <w:pPr>
        <w:tabs>
          <w:tab w:val="left" w:pos="5025"/>
        </w:tabs>
        <w:spacing w:after="0" w:line="240" w:lineRule="auto"/>
        <w:jc w:val="both"/>
        <w:rPr>
          <w:rFonts w:ascii="Arial Narrow" w:hAnsi="Arial Narrow" w:cs="Tahoma"/>
        </w:rPr>
      </w:pPr>
      <w:r w:rsidRPr="00E6132E">
        <w:rPr>
          <w:rFonts w:ascii="Arial Narrow" w:hAnsi="Arial Narrow" w:cs="Tahoma"/>
        </w:rPr>
        <w:t>En lo que se refiere a los PTC con perfil PRODEP, también se manifestó un aument</w:t>
      </w:r>
      <w:r>
        <w:rPr>
          <w:rFonts w:ascii="Arial Narrow" w:hAnsi="Arial Narrow" w:cs="Tahoma"/>
        </w:rPr>
        <w:t>o en</w:t>
      </w:r>
      <w:r w:rsidRPr="00E6132E">
        <w:rPr>
          <w:rFonts w:ascii="Arial Narrow" w:hAnsi="Arial Narrow" w:cs="Tahoma"/>
        </w:rPr>
        <w:t xml:space="preserve"> número.</w:t>
      </w:r>
    </w:p>
    <w:p w14:paraId="50BED799" w14:textId="0F484E71" w:rsidR="00355A7A" w:rsidRPr="00355A7A" w:rsidRDefault="00355A7A" w:rsidP="00355A7A">
      <w:pPr>
        <w:tabs>
          <w:tab w:val="left" w:pos="5025"/>
        </w:tabs>
        <w:spacing w:after="0" w:line="240" w:lineRule="auto"/>
        <w:jc w:val="both"/>
        <w:rPr>
          <w:rFonts w:ascii="Arial Narrow" w:hAnsi="Arial Narrow" w:cs="Tahoma"/>
        </w:rPr>
      </w:pPr>
      <w:r w:rsidRPr="005E25C3">
        <w:rPr>
          <w:rFonts w:ascii="Arial Narrow" w:hAnsi="Arial Narrow" w:cs="Tahoma"/>
        </w:rPr>
        <w:t>Se mejoró en el número de cuerpos académicos consolidados, en los que se encuentran en consolidación, y las CA en formación se mantiene</w:t>
      </w:r>
      <w:r>
        <w:rPr>
          <w:rFonts w:ascii="Arial Narrow" w:hAnsi="Arial Narrow" w:cs="Tahoma"/>
        </w:rPr>
        <w:t>n con</w:t>
      </w:r>
      <w:r w:rsidRPr="005E25C3">
        <w:rPr>
          <w:rFonts w:ascii="Arial Narrow" w:hAnsi="Arial Narrow" w:cs="Tahoma"/>
        </w:rPr>
        <w:t xml:space="preserve"> un número</w:t>
      </w:r>
      <w:r>
        <w:rPr>
          <w:rFonts w:ascii="Arial Narrow" w:hAnsi="Arial Narrow" w:cs="Tahoma"/>
        </w:rPr>
        <w:t xml:space="preserve"> estable a lo largo de los años.</w:t>
      </w:r>
      <w:r w:rsidRPr="005E25C3">
        <w:rPr>
          <w:rFonts w:ascii="Arial Narrow" w:hAnsi="Arial Narrow" w:cs="Tahoma"/>
        </w:rPr>
        <w:t xml:space="preserve"> </w:t>
      </w:r>
      <w:r>
        <w:rPr>
          <w:rFonts w:ascii="Arial Narrow" w:hAnsi="Arial Narrow" w:cs="Tahoma"/>
        </w:rPr>
        <w:t>A</w:t>
      </w:r>
      <w:r w:rsidRPr="005E25C3">
        <w:rPr>
          <w:rFonts w:ascii="Arial Narrow" w:hAnsi="Arial Narrow" w:cs="Tahoma"/>
        </w:rPr>
        <w:t>lgunos desaparecen al no cumpl</w:t>
      </w:r>
      <w:r>
        <w:rPr>
          <w:rFonts w:ascii="Arial Narrow" w:hAnsi="Arial Narrow" w:cs="Tahoma"/>
        </w:rPr>
        <w:t>ir con los criterios mínimos para</w:t>
      </w:r>
      <w:r w:rsidRPr="005E25C3">
        <w:rPr>
          <w:rFonts w:ascii="Arial Narrow" w:hAnsi="Arial Narrow" w:cs="Tahoma"/>
        </w:rPr>
        <w:t xml:space="preserve"> mantenerse en ese nivel, pero surgen otros que los sustituyen, aspirando a subir de nivel en base a su producción</w:t>
      </w:r>
      <w:r>
        <w:rPr>
          <w:rFonts w:ascii="Arial Narrow" w:hAnsi="Arial Narrow" w:cs="Tahoma"/>
        </w:rPr>
        <w:t>. A</w:t>
      </w:r>
      <w:r w:rsidRPr="00D7584B">
        <w:rPr>
          <w:rFonts w:ascii="Arial Narrow" w:hAnsi="Arial Narrow" w:cs="Tahoma"/>
        </w:rPr>
        <w:t>sí se tienen 12 CAC, 10 CAEC y 26 CAEF</w:t>
      </w:r>
      <w:r w:rsidRPr="00BF0AA8">
        <w:rPr>
          <w:rFonts w:ascii="Arial Narrow" w:hAnsi="Arial Narrow" w:cs="Tahoma"/>
        </w:rPr>
        <w:t>.</w:t>
      </w:r>
      <w:r>
        <w:rPr>
          <w:rFonts w:ascii="Arial Narrow" w:hAnsi="Arial Narrow" w:cs="Tahoma"/>
        </w:rPr>
        <w:t xml:space="preserve"> </w:t>
      </w:r>
    </w:p>
    <w:p w14:paraId="7CB63E31" w14:textId="63F5FF1E" w:rsidR="00355A7A" w:rsidRPr="00D7584B" w:rsidRDefault="00355A7A" w:rsidP="00355A7A">
      <w:pPr>
        <w:spacing w:after="0" w:line="240" w:lineRule="auto"/>
        <w:jc w:val="both"/>
        <w:rPr>
          <w:rFonts w:ascii="Arial Narrow" w:hAnsi="Arial Narrow" w:cs="Arial"/>
          <w:lang w:eastAsia="es-ES"/>
        </w:rPr>
      </w:pPr>
      <w:r w:rsidRPr="005E25C3">
        <w:rPr>
          <w:rFonts w:ascii="Arial Narrow" w:hAnsi="Arial Narrow" w:cs="Tahoma"/>
        </w:rPr>
        <w:lastRenderedPageBreak/>
        <w:t xml:space="preserve">En lo que a competitividad académica se refiere, los PE de licenciatura y de posgrado </w:t>
      </w:r>
      <w:r>
        <w:rPr>
          <w:rFonts w:ascii="Arial Narrow" w:hAnsi="Arial Narrow" w:cs="Tahoma"/>
        </w:rPr>
        <w:t>—</w:t>
      </w:r>
      <w:r w:rsidRPr="005E25C3">
        <w:rPr>
          <w:rFonts w:ascii="Arial Narrow" w:hAnsi="Arial Narrow" w:cs="Tahoma"/>
        </w:rPr>
        <w:t>gracias a la mejora en los índices de los indicadores</w:t>
      </w:r>
      <w:r>
        <w:rPr>
          <w:rFonts w:ascii="Arial Narrow" w:hAnsi="Arial Narrow" w:cs="Tahoma"/>
        </w:rPr>
        <w:t>—</w:t>
      </w:r>
      <w:r w:rsidRPr="005E25C3">
        <w:rPr>
          <w:rFonts w:ascii="Arial Narrow" w:hAnsi="Arial Narrow" w:cs="Tahoma"/>
        </w:rPr>
        <w:t xml:space="preserve">, PTC </w:t>
      </w:r>
      <w:r>
        <w:rPr>
          <w:rFonts w:ascii="Arial Narrow" w:hAnsi="Arial Narrow" w:cs="Tahoma"/>
        </w:rPr>
        <w:t>con doctorado</w:t>
      </w:r>
      <w:r w:rsidRPr="005E25C3">
        <w:rPr>
          <w:rFonts w:ascii="Arial Narrow" w:hAnsi="Arial Narrow" w:cs="Tahoma"/>
        </w:rPr>
        <w:t xml:space="preserve"> que cumplen el perfil y pertenecen al SNI, </w:t>
      </w:r>
      <w:r>
        <w:rPr>
          <w:rFonts w:ascii="Arial Narrow" w:hAnsi="Arial Narrow" w:cs="Tahoma"/>
        </w:rPr>
        <w:t xml:space="preserve">y </w:t>
      </w:r>
      <w:r w:rsidRPr="005E25C3">
        <w:rPr>
          <w:rFonts w:ascii="Arial Narrow" w:hAnsi="Arial Narrow" w:cs="Tahoma"/>
        </w:rPr>
        <w:t>los avances en la consolidación de las</w:t>
      </w:r>
      <w:r>
        <w:rPr>
          <w:rFonts w:ascii="Arial Narrow" w:hAnsi="Arial Narrow" w:cs="Tahoma"/>
        </w:rPr>
        <w:t xml:space="preserve"> CA</w:t>
      </w:r>
      <w:r w:rsidRPr="005E25C3">
        <w:rPr>
          <w:rFonts w:ascii="Arial Narrow" w:hAnsi="Arial Narrow" w:cs="Tahoma"/>
        </w:rPr>
        <w:t xml:space="preserve"> </w:t>
      </w:r>
      <w:r>
        <w:rPr>
          <w:rFonts w:ascii="Arial Narrow" w:hAnsi="Arial Narrow" w:cs="Tahoma"/>
        </w:rPr>
        <w:t>—</w:t>
      </w:r>
      <w:r w:rsidRPr="005E25C3">
        <w:rPr>
          <w:rFonts w:ascii="Arial Narrow" w:hAnsi="Arial Narrow" w:cs="Tahoma"/>
        </w:rPr>
        <w:t>especialmente en lo que se refiere a aquellos que se encuentran en consolidación y a los consolidados</w:t>
      </w:r>
      <w:r>
        <w:rPr>
          <w:rFonts w:ascii="Arial Narrow" w:hAnsi="Arial Narrow" w:cs="Tahoma"/>
        </w:rPr>
        <w:t>—</w:t>
      </w:r>
      <w:r w:rsidRPr="005E25C3">
        <w:rPr>
          <w:rFonts w:ascii="Arial Narrow" w:hAnsi="Arial Narrow" w:cs="Tahoma"/>
        </w:rPr>
        <w:t xml:space="preserve">, han posibilitado el </w:t>
      </w:r>
      <w:r w:rsidRPr="00D7584B">
        <w:rPr>
          <w:rFonts w:ascii="Arial Narrow" w:hAnsi="Arial Narrow" w:cs="Tahoma"/>
        </w:rPr>
        <w:t>aumento en la producción científica</w:t>
      </w:r>
      <w:r w:rsidRPr="0047404D">
        <w:rPr>
          <w:rFonts w:ascii="Arial Narrow" w:hAnsi="Arial Narrow" w:cs="Tahoma"/>
        </w:rPr>
        <w:t>, la atención a los alumnos del programa respectivo</w:t>
      </w:r>
      <w:r>
        <w:rPr>
          <w:rFonts w:ascii="Arial Narrow" w:hAnsi="Arial Narrow" w:cs="Tahoma"/>
        </w:rPr>
        <w:t>;</w:t>
      </w:r>
      <w:r w:rsidRPr="0047404D">
        <w:rPr>
          <w:rFonts w:ascii="Arial Narrow" w:hAnsi="Arial Narrow" w:cs="Tahoma"/>
        </w:rPr>
        <w:t xml:space="preserve"> y el que hayan mantenido su acreditación, en el caso de tres de licenciatura y los ocho posgrados que están registrados en </w:t>
      </w:r>
      <w:r w:rsidRPr="00E6132E">
        <w:rPr>
          <w:rFonts w:ascii="Arial Narrow" w:hAnsi="Arial Narrow" w:cs="Tahoma"/>
        </w:rPr>
        <w:t xml:space="preserve">PNPC. Tres de cinco programas de licenciatura están acreditados, </w:t>
      </w:r>
      <w:r>
        <w:rPr>
          <w:rFonts w:ascii="Arial Narrow" w:hAnsi="Arial Narrow" w:cs="Tahoma"/>
        </w:rPr>
        <w:t>los cuales</w:t>
      </w:r>
      <w:r w:rsidRPr="00E6132E">
        <w:rPr>
          <w:rFonts w:ascii="Arial Narrow" w:hAnsi="Arial Narrow" w:cs="Tahoma"/>
        </w:rPr>
        <w:t xml:space="preserve"> son reconocidos por su calidad; hay una matrícula evaluable de </w:t>
      </w:r>
      <w:r w:rsidRPr="00D7584B">
        <w:rPr>
          <w:rFonts w:ascii="Arial Narrow" w:hAnsi="Arial Narrow" w:cs="Tahoma"/>
        </w:rPr>
        <w:t xml:space="preserve">5,480 alumnos; y 686 estudiantes egresados. </w:t>
      </w:r>
      <w:r w:rsidRPr="00D7584B">
        <w:rPr>
          <w:rFonts w:ascii="Arial Narrow" w:eastAsiaTheme="minorEastAsia" w:hAnsi="Arial Narrow" w:cs="Arial"/>
          <w:lang w:eastAsia="es-ES"/>
        </w:rPr>
        <w:t xml:space="preserve">91% de </w:t>
      </w:r>
      <w:r>
        <w:rPr>
          <w:rFonts w:ascii="Arial Narrow" w:eastAsiaTheme="minorEastAsia" w:hAnsi="Arial Narrow" w:cs="Arial"/>
          <w:lang w:eastAsia="es-ES"/>
        </w:rPr>
        <w:t>los</w:t>
      </w:r>
      <w:r w:rsidRPr="00D7584B">
        <w:rPr>
          <w:rFonts w:ascii="Arial Narrow" w:eastAsiaTheme="minorEastAsia" w:hAnsi="Arial Narrow" w:cs="Arial"/>
          <w:lang w:eastAsia="es-ES"/>
        </w:rPr>
        <w:t xml:space="preserve"> estudiantes están en programa de buena calidad (PE acreditados). </w:t>
      </w:r>
      <w:r w:rsidRPr="00D7584B">
        <w:rPr>
          <w:rFonts w:ascii="Arial Narrow" w:hAnsi="Arial Narrow" w:cs="Arial"/>
          <w:lang w:eastAsia="es-ES"/>
        </w:rPr>
        <w:t>CUCBA cuenta con nueve posgrados</w:t>
      </w:r>
      <w:r>
        <w:rPr>
          <w:rFonts w:ascii="Arial Narrow" w:hAnsi="Arial Narrow" w:cs="Arial"/>
          <w:lang w:eastAsia="es-ES"/>
        </w:rPr>
        <w:t>,</w:t>
      </w:r>
      <w:r w:rsidRPr="00D7584B">
        <w:rPr>
          <w:rFonts w:ascii="Arial Narrow" w:hAnsi="Arial Narrow" w:cs="Arial"/>
          <w:lang w:eastAsia="es-ES"/>
        </w:rPr>
        <w:t xml:space="preserve"> de los cuales ocho se encuentran en el padrón de </w:t>
      </w:r>
      <w:proofErr w:type="spellStart"/>
      <w:r w:rsidRPr="00D7584B">
        <w:rPr>
          <w:rFonts w:ascii="Arial Narrow" w:hAnsi="Arial Narrow" w:cs="Arial"/>
          <w:lang w:eastAsia="es-ES"/>
        </w:rPr>
        <w:t>Conacyt</w:t>
      </w:r>
      <w:proofErr w:type="spellEnd"/>
      <w:r w:rsidRPr="00D7584B">
        <w:rPr>
          <w:rFonts w:ascii="Arial Narrow" w:hAnsi="Arial Narrow" w:cs="Arial"/>
          <w:lang w:eastAsia="es-ES"/>
        </w:rPr>
        <w:t>.</w:t>
      </w:r>
    </w:p>
    <w:p w14:paraId="302C94CD" w14:textId="6F491955" w:rsidR="00355A7A" w:rsidRPr="00355A7A" w:rsidRDefault="00355A7A" w:rsidP="00355A7A">
      <w:pPr>
        <w:spacing w:after="0" w:line="240" w:lineRule="auto"/>
        <w:jc w:val="both"/>
        <w:rPr>
          <w:rFonts w:ascii="Arial Narrow" w:hAnsi="Arial Narrow" w:cs="Tahoma"/>
        </w:rPr>
      </w:pPr>
      <w:r>
        <w:rPr>
          <w:rFonts w:ascii="Arial Narrow" w:hAnsi="Arial Narrow" w:cs="Tahoma"/>
        </w:rPr>
        <w:t xml:space="preserve">Resumiendo, de 2003 a 2016 aumentaron </w:t>
      </w:r>
      <w:r w:rsidRPr="008D0B36">
        <w:rPr>
          <w:rFonts w:ascii="Arial Narrow" w:hAnsi="Arial Narrow" w:cs="Tahoma"/>
        </w:rPr>
        <w:t xml:space="preserve">los PE evaluables de licenciatura, </w:t>
      </w:r>
      <w:r w:rsidRPr="00A149D6">
        <w:rPr>
          <w:rFonts w:ascii="Arial Narrow" w:hAnsi="Arial Narrow" w:cs="Tahoma"/>
        </w:rPr>
        <w:t>de 3</w:t>
      </w:r>
      <w:r w:rsidRPr="008D0B36">
        <w:rPr>
          <w:rFonts w:ascii="Arial Narrow" w:hAnsi="Arial Narrow" w:cs="Tahoma"/>
        </w:rPr>
        <w:t xml:space="preserve"> </w:t>
      </w:r>
      <w:r>
        <w:rPr>
          <w:rFonts w:ascii="Arial Narrow" w:hAnsi="Arial Narrow" w:cs="Tahoma"/>
        </w:rPr>
        <w:t xml:space="preserve">a 5; </w:t>
      </w:r>
      <w:r w:rsidRPr="008D0B36">
        <w:rPr>
          <w:rFonts w:ascii="Arial Narrow" w:hAnsi="Arial Narrow" w:cs="Tahoma"/>
        </w:rPr>
        <w:t xml:space="preserve">la matrícula de los PE evaluables de </w:t>
      </w:r>
      <w:r w:rsidRPr="00A149D6">
        <w:rPr>
          <w:rFonts w:ascii="Arial Narrow" w:hAnsi="Arial Narrow" w:cs="Tahoma"/>
        </w:rPr>
        <w:t xml:space="preserve">licenciatura, de 2,134 </w:t>
      </w:r>
      <w:r w:rsidRPr="008D0B36">
        <w:rPr>
          <w:rFonts w:ascii="Arial Narrow" w:hAnsi="Arial Narrow" w:cs="Tahoma"/>
        </w:rPr>
        <w:t>a 5</w:t>
      </w:r>
      <w:r>
        <w:rPr>
          <w:rFonts w:ascii="Arial Narrow" w:hAnsi="Arial Narrow" w:cs="Tahoma"/>
        </w:rPr>
        <w:t>,</w:t>
      </w:r>
      <w:r w:rsidRPr="008D0B36">
        <w:rPr>
          <w:rFonts w:ascii="Arial Narrow" w:hAnsi="Arial Narrow" w:cs="Tahoma"/>
        </w:rPr>
        <w:t>480</w:t>
      </w:r>
      <w:r>
        <w:rPr>
          <w:rFonts w:ascii="Arial Narrow" w:hAnsi="Arial Narrow" w:cs="Tahoma"/>
        </w:rPr>
        <w:t xml:space="preserve">; </w:t>
      </w:r>
      <w:r w:rsidRPr="008D0B36">
        <w:rPr>
          <w:rFonts w:ascii="Arial Narrow" w:hAnsi="Arial Narrow" w:cs="Tahoma"/>
        </w:rPr>
        <w:t xml:space="preserve">la matrícula de los PE de calidad de licenciatura, de </w:t>
      </w:r>
      <w:r w:rsidRPr="00A149D6">
        <w:rPr>
          <w:rFonts w:ascii="Arial Narrow" w:hAnsi="Arial Narrow" w:cs="Tahoma"/>
        </w:rPr>
        <w:t xml:space="preserve">2,134 </w:t>
      </w:r>
      <w:r w:rsidRPr="008D0B36">
        <w:rPr>
          <w:rFonts w:ascii="Arial Narrow" w:hAnsi="Arial Narrow" w:cs="Tahoma"/>
        </w:rPr>
        <w:t>a 4</w:t>
      </w:r>
      <w:r>
        <w:rPr>
          <w:rFonts w:ascii="Arial Narrow" w:hAnsi="Arial Narrow" w:cs="Tahoma"/>
        </w:rPr>
        <w:t xml:space="preserve">,992; </w:t>
      </w:r>
      <w:r w:rsidRPr="005F4622">
        <w:rPr>
          <w:rFonts w:ascii="Arial Narrow" w:hAnsi="Arial Narrow" w:cs="Tahoma"/>
        </w:rPr>
        <w:t xml:space="preserve">los PE evaluables de posgrado, de 7 </w:t>
      </w:r>
      <w:r w:rsidRPr="00A149D6">
        <w:rPr>
          <w:rFonts w:ascii="Arial Narrow" w:hAnsi="Arial Narrow" w:cs="Tahoma"/>
        </w:rPr>
        <w:t>a 9; la matrícula de los PE evaluables de posgrado, de 116 a 216;</w:t>
      </w:r>
      <w:r>
        <w:rPr>
          <w:rFonts w:ascii="Arial Narrow" w:hAnsi="Arial Narrow" w:cs="Tahoma"/>
        </w:rPr>
        <w:t xml:space="preserve"> </w:t>
      </w:r>
      <w:r w:rsidRPr="008D0B36">
        <w:rPr>
          <w:rFonts w:ascii="Arial Narrow" w:hAnsi="Arial Narrow" w:cs="Tahoma"/>
        </w:rPr>
        <w:t>los PE de calidad de posgrado, de 7</w:t>
      </w:r>
      <w:r>
        <w:rPr>
          <w:rFonts w:ascii="Arial Narrow" w:hAnsi="Arial Narrow" w:cs="Tahoma"/>
        </w:rPr>
        <w:t xml:space="preserve"> a 9; y </w:t>
      </w:r>
      <w:r w:rsidRPr="008D0B36">
        <w:rPr>
          <w:rFonts w:ascii="Arial Narrow" w:hAnsi="Arial Narrow" w:cs="Tahoma"/>
        </w:rPr>
        <w:t>la matrícula de los PE de calidad de posgrado</w:t>
      </w:r>
      <w:r w:rsidRPr="00A149D6">
        <w:rPr>
          <w:rFonts w:ascii="Arial Narrow" w:hAnsi="Arial Narrow" w:cs="Tahoma"/>
        </w:rPr>
        <w:t>, de 45</w:t>
      </w:r>
      <w:r w:rsidRPr="008D0B36">
        <w:rPr>
          <w:rFonts w:ascii="Arial Narrow" w:hAnsi="Arial Narrow" w:cs="Tahoma"/>
        </w:rPr>
        <w:t xml:space="preserve"> en 2003 a 207 en 2016</w:t>
      </w:r>
      <w:r>
        <w:rPr>
          <w:rFonts w:ascii="Arial Narrow" w:hAnsi="Arial Narrow" w:cs="Tahoma"/>
        </w:rPr>
        <w:t>.</w:t>
      </w:r>
    </w:p>
    <w:p w14:paraId="4E5C30C4" w14:textId="3037117D" w:rsidR="00355A7A" w:rsidRDefault="00355A7A" w:rsidP="00355A7A">
      <w:pPr>
        <w:spacing w:after="0" w:line="240" w:lineRule="auto"/>
        <w:jc w:val="both"/>
        <w:rPr>
          <w:rFonts w:ascii="Arial Narrow" w:hAnsi="Arial Narrow" w:cs="Tahoma"/>
        </w:rPr>
      </w:pPr>
      <w:r>
        <w:rPr>
          <w:rFonts w:ascii="Arial Narrow" w:hAnsi="Arial Narrow" w:cs="Tahoma"/>
        </w:rPr>
        <w:t>Es</w:t>
      </w:r>
      <w:r w:rsidRPr="00D7584B">
        <w:rPr>
          <w:rFonts w:ascii="Arial Narrow" w:hAnsi="Arial Narrow" w:cs="Tahoma"/>
        </w:rPr>
        <w:t xml:space="preserve"> necesario que dos de los PE de licenciatura mejoren la calificación obtenida en la evaluación hecha por los CIEES,</w:t>
      </w:r>
      <w:r w:rsidRPr="005E25C3">
        <w:rPr>
          <w:rFonts w:ascii="Arial Narrow" w:hAnsi="Arial Narrow" w:cs="Tahoma"/>
        </w:rPr>
        <w:t xml:space="preserve"> lo que mejorará la matrícula en PE acreditados y de calidad</w:t>
      </w:r>
      <w:r>
        <w:rPr>
          <w:rFonts w:ascii="Arial Narrow" w:hAnsi="Arial Narrow" w:cs="Tahoma"/>
        </w:rPr>
        <w:t>;</w:t>
      </w:r>
      <w:r w:rsidRPr="005E25C3">
        <w:rPr>
          <w:rFonts w:ascii="Arial Narrow" w:hAnsi="Arial Narrow" w:cs="Tahoma"/>
        </w:rPr>
        <w:t xml:space="preserve"> </w:t>
      </w:r>
      <w:r>
        <w:rPr>
          <w:rFonts w:ascii="Arial Narrow" w:hAnsi="Arial Narrow" w:cs="Tahoma"/>
        </w:rPr>
        <w:t>también deberá aumentar</w:t>
      </w:r>
      <w:r w:rsidRPr="005E25C3">
        <w:rPr>
          <w:rFonts w:ascii="Arial Narrow" w:hAnsi="Arial Narrow" w:cs="Tahoma"/>
        </w:rPr>
        <w:t xml:space="preserve"> el número de estudiantes que apliquen en </w:t>
      </w:r>
      <w:r>
        <w:rPr>
          <w:rFonts w:ascii="Arial Narrow" w:hAnsi="Arial Narrow" w:cs="Tahoma"/>
        </w:rPr>
        <w:t>EGEL</w:t>
      </w:r>
      <w:r w:rsidRPr="005E25C3">
        <w:rPr>
          <w:rFonts w:ascii="Arial Narrow" w:hAnsi="Arial Narrow" w:cs="Tahoma"/>
        </w:rPr>
        <w:t xml:space="preserve"> y la mejoría en sus resultados.</w:t>
      </w:r>
    </w:p>
    <w:p w14:paraId="0F54EBA9" w14:textId="77777777" w:rsidR="003469F3" w:rsidRPr="00355A7A" w:rsidRDefault="003469F3" w:rsidP="00355A7A">
      <w:pPr>
        <w:spacing w:after="0" w:line="240" w:lineRule="auto"/>
        <w:jc w:val="both"/>
        <w:rPr>
          <w:rFonts w:ascii="Arial Narrow" w:hAnsi="Arial Narrow" w:cs="Tahoma"/>
        </w:rPr>
      </w:pPr>
    </w:p>
    <w:p w14:paraId="24145804" w14:textId="4BA6C5B2" w:rsidR="00355A7A" w:rsidRPr="00355A7A" w:rsidRDefault="00355A7A" w:rsidP="00355A7A">
      <w:pPr>
        <w:spacing w:after="0" w:line="240" w:lineRule="auto"/>
        <w:jc w:val="both"/>
        <w:rPr>
          <w:rFonts w:ascii="Arial Narrow" w:hAnsi="Arial Narrow" w:cs="Arial"/>
          <w:b/>
        </w:rPr>
      </w:pPr>
      <w:r w:rsidRPr="00355A7A">
        <w:rPr>
          <w:rFonts w:ascii="Arial Narrow" w:hAnsi="Arial Narrow" w:cs="Arial"/>
          <w:b/>
        </w:rPr>
        <w:t>8</w:t>
      </w:r>
      <w:r>
        <w:rPr>
          <w:rFonts w:ascii="Arial Narrow" w:hAnsi="Arial Narrow" w:cs="Arial"/>
          <w:b/>
        </w:rPr>
        <w:t>.</w:t>
      </w:r>
      <w:r w:rsidRPr="00355A7A">
        <w:rPr>
          <w:rFonts w:ascii="Arial Narrow" w:hAnsi="Arial Narrow" w:cs="Arial"/>
          <w:b/>
        </w:rPr>
        <w:t xml:space="preserve"> Análisis de la formación integral del estudiante</w:t>
      </w:r>
    </w:p>
    <w:p w14:paraId="69F0681D" w14:textId="4AA7702D" w:rsidR="00355A7A" w:rsidRPr="00355A7A" w:rsidRDefault="00355A7A" w:rsidP="00355A7A">
      <w:pPr>
        <w:pStyle w:val="Sinespaciado"/>
        <w:jc w:val="both"/>
        <w:rPr>
          <w:rFonts w:ascii="Arial Narrow" w:hAnsi="Arial Narrow" w:cs="Tahoma"/>
        </w:rPr>
      </w:pPr>
      <w:r w:rsidRPr="00355A7A">
        <w:rPr>
          <w:rFonts w:ascii="Arial Narrow" w:hAnsi="Arial Narrow" w:cs="Tahoma"/>
        </w:rPr>
        <w:t xml:space="preserve">Todos los alumnos tienen asignado un tutor, aunque hace falta establecer mecanismos para el registro y sistematización del motivo de ello con el fin de determinar las prioridades de atención a la problemática del alumnado, más allá de la disciplinar o la adquisición de conocimientos. El proceso de bienvenida a los estudiantes de primer ingreso se desarrolla con el apoyo de los profesores que integran los comités de tutorías de las licenciaturas, y con la participación de los comités de estudiantes de las carreras. </w:t>
      </w:r>
    </w:p>
    <w:p w14:paraId="4232F0D2" w14:textId="148757ED" w:rsidR="00355A7A" w:rsidRPr="00355A7A" w:rsidRDefault="00355A7A" w:rsidP="00355A7A">
      <w:pPr>
        <w:pStyle w:val="Sinespaciado"/>
        <w:jc w:val="both"/>
        <w:rPr>
          <w:rFonts w:ascii="Arial Narrow" w:hAnsi="Arial Narrow" w:cs="Tahoma"/>
        </w:rPr>
      </w:pPr>
      <w:r w:rsidRPr="00355A7A">
        <w:rPr>
          <w:rFonts w:ascii="Arial Narrow" w:hAnsi="Arial Narrow" w:cs="Tahoma"/>
        </w:rPr>
        <w:t>Dentro de la agenda cultural del CUCBA, con un total de 1,690 asistentes a lo largo del año, se efectuaron actividades como la fiesta mexicana y la muestra de teatro. En lo que respecta a las actividades deportivas, 584 estudiantes (231 mujeres y 353 hombres) practicaron doce disciplinas diferentes.</w:t>
      </w:r>
    </w:p>
    <w:p w14:paraId="374D7FE2" w14:textId="77777777" w:rsidR="00355A7A" w:rsidRPr="00355A7A" w:rsidRDefault="00355A7A" w:rsidP="00355A7A">
      <w:pPr>
        <w:pStyle w:val="Sinespaciado"/>
        <w:jc w:val="both"/>
        <w:rPr>
          <w:rFonts w:ascii="Arial Narrow" w:hAnsi="Arial Narrow" w:cs="Tahoma"/>
        </w:rPr>
      </w:pPr>
      <w:r w:rsidRPr="00355A7A">
        <w:rPr>
          <w:rFonts w:ascii="Arial Narrow" w:hAnsi="Arial Narrow" w:cs="Tahoma"/>
        </w:rPr>
        <w:t>Entre los problemas que se tienen y que hay que atender revisando el PER, están:</w:t>
      </w:r>
    </w:p>
    <w:p w14:paraId="332FC18A" w14:textId="77777777" w:rsidR="00355A7A" w:rsidRPr="00355A7A" w:rsidRDefault="00355A7A" w:rsidP="00355A7A">
      <w:pPr>
        <w:pStyle w:val="Sinespaciado"/>
        <w:numPr>
          <w:ilvl w:val="0"/>
          <w:numId w:val="4"/>
        </w:numPr>
        <w:jc w:val="both"/>
        <w:rPr>
          <w:rFonts w:ascii="Arial Narrow" w:hAnsi="Arial Narrow" w:cs="Tahoma"/>
        </w:rPr>
      </w:pPr>
      <w:r w:rsidRPr="00355A7A">
        <w:rPr>
          <w:rFonts w:ascii="Arial Narrow" w:hAnsi="Arial Narrow" w:cs="Tahoma"/>
        </w:rPr>
        <w:t xml:space="preserve">No hay certificación de competencias profesionales, disciplinarias, </w:t>
      </w:r>
      <w:proofErr w:type="spellStart"/>
      <w:r w:rsidRPr="00355A7A">
        <w:rPr>
          <w:rFonts w:ascii="Arial Narrow" w:hAnsi="Arial Narrow" w:cs="Tahoma"/>
        </w:rPr>
        <w:t>intra</w:t>
      </w:r>
      <w:proofErr w:type="spellEnd"/>
      <w:r w:rsidRPr="00355A7A">
        <w:rPr>
          <w:rFonts w:ascii="Arial Narrow" w:hAnsi="Arial Narrow" w:cs="Tahoma"/>
        </w:rPr>
        <w:t xml:space="preserve"> e interpersonales. </w:t>
      </w:r>
    </w:p>
    <w:p w14:paraId="4A20AD10" w14:textId="77777777" w:rsidR="00355A7A" w:rsidRPr="00355A7A" w:rsidRDefault="00355A7A" w:rsidP="00355A7A">
      <w:pPr>
        <w:pStyle w:val="Sinespaciado"/>
        <w:numPr>
          <w:ilvl w:val="0"/>
          <w:numId w:val="4"/>
        </w:numPr>
        <w:jc w:val="both"/>
        <w:rPr>
          <w:rFonts w:ascii="Arial Narrow" w:hAnsi="Arial Narrow" w:cs="Tahoma"/>
        </w:rPr>
      </w:pPr>
      <w:r w:rsidRPr="00355A7A">
        <w:rPr>
          <w:rFonts w:ascii="Arial Narrow" w:hAnsi="Arial Narrow" w:cs="Tahoma"/>
        </w:rPr>
        <w:t>Se tienen que implementar mejoras al proceso de movilidad de alumnos y profesores dentro de la red universitaria.</w:t>
      </w:r>
    </w:p>
    <w:p w14:paraId="629C2829" w14:textId="77777777" w:rsidR="00355A7A" w:rsidRPr="00355A7A" w:rsidRDefault="00355A7A" w:rsidP="00355A7A">
      <w:pPr>
        <w:pStyle w:val="Sinespaciado"/>
        <w:numPr>
          <w:ilvl w:val="0"/>
          <w:numId w:val="4"/>
        </w:numPr>
        <w:jc w:val="both"/>
        <w:rPr>
          <w:rFonts w:ascii="Arial Narrow" w:hAnsi="Arial Narrow" w:cs="Tahoma"/>
        </w:rPr>
      </w:pPr>
      <w:r w:rsidRPr="00355A7A">
        <w:rPr>
          <w:rFonts w:ascii="Arial Narrow" w:hAnsi="Arial Narrow" w:cs="Tahoma"/>
        </w:rPr>
        <w:t>No existe un programa para resolver las deficiencias académicas de los alumnos de nuevo ingreso, para desarrollar hábitos y habilidades de estudio.</w:t>
      </w:r>
    </w:p>
    <w:p w14:paraId="1BBD9592" w14:textId="77777777" w:rsidR="00355A7A" w:rsidRPr="00355A7A" w:rsidRDefault="00355A7A" w:rsidP="00355A7A">
      <w:pPr>
        <w:pStyle w:val="Sinespaciado"/>
        <w:numPr>
          <w:ilvl w:val="0"/>
          <w:numId w:val="4"/>
        </w:numPr>
        <w:jc w:val="both"/>
        <w:rPr>
          <w:rFonts w:ascii="Arial Narrow" w:hAnsi="Arial Narrow" w:cs="Tahoma"/>
        </w:rPr>
      </w:pPr>
      <w:r w:rsidRPr="00355A7A">
        <w:rPr>
          <w:rFonts w:ascii="Arial Narrow" w:hAnsi="Arial Narrow" w:cs="Tahoma"/>
        </w:rPr>
        <w:t>Hace falta un programa para la adquisición de capacidades para la vida, aprender a aprender, y habilidades para desempeñarse de manera productiva y competitiva en el mercado profesional.</w:t>
      </w:r>
    </w:p>
    <w:p w14:paraId="531FD25D" w14:textId="77777777" w:rsidR="00355A7A" w:rsidRPr="00355A7A" w:rsidRDefault="00355A7A" w:rsidP="00355A7A">
      <w:pPr>
        <w:pStyle w:val="Sinespaciado"/>
        <w:numPr>
          <w:ilvl w:val="0"/>
          <w:numId w:val="4"/>
        </w:numPr>
        <w:jc w:val="both"/>
        <w:rPr>
          <w:rFonts w:ascii="Arial Narrow" w:hAnsi="Arial Narrow" w:cs="Tahoma"/>
        </w:rPr>
      </w:pPr>
      <w:r w:rsidRPr="00355A7A">
        <w:rPr>
          <w:rFonts w:ascii="Arial Narrow" w:hAnsi="Arial Narrow" w:cs="Tahoma"/>
        </w:rPr>
        <w:t>Contar con espacios físicos para llevar a cabo actividades artísticas como baile, música o pintura.</w:t>
      </w:r>
    </w:p>
    <w:p w14:paraId="5C1DC56B" w14:textId="77777777" w:rsidR="00355A7A" w:rsidRPr="00355A7A" w:rsidRDefault="00355A7A" w:rsidP="00355A7A">
      <w:pPr>
        <w:pStyle w:val="Sinespaciado"/>
        <w:jc w:val="both"/>
        <w:rPr>
          <w:rFonts w:ascii="Arial Narrow" w:hAnsi="Arial Narrow" w:cs="Tahoma"/>
        </w:rPr>
      </w:pPr>
      <w:r w:rsidRPr="00355A7A">
        <w:rPr>
          <w:rFonts w:ascii="Arial Narrow" w:hAnsi="Arial Narrow" w:cs="Tahoma"/>
        </w:rPr>
        <w:t>En el área médica del centro universitario se atendieron a 6,332 estudiantes y a 92 integrantes del personal del centro, y se ofrece un servicio médico integral y de calidad; en este 2017 se incorporó un profesional de la psicología.</w:t>
      </w:r>
    </w:p>
    <w:p w14:paraId="09A38088" w14:textId="5C1FEBCB" w:rsidR="00355A7A" w:rsidRPr="00355A7A" w:rsidRDefault="00355A7A" w:rsidP="00355A7A">
      <w:pPr>
        <w:pStyle w:val="Sinespaciado"/>
        <w:jc w:val="both"/>
        <w:rPr>
          <w:rFonts w:ascii="Arial Narrow" w:hAnsi="Arial Narrow" w:cs="Tahoma"/>
        </w:rPr>
      </w:pPr>
      <w:r w:rsidRPr="00355A7A">
        <w:rPr>
          <w:rFonts w:ascii="Arial Narrow" w:hAnsi="Arial Narrow" w:cs="Tahoma"/>
        </w:rPr>
        <w:t>No se cuenta con un programa o actividad específica para el desarrollo de valores de manera formal, aunque se han realizado esfuerzos aislados para ello.</w:t>
      </w:r>
    </w:p>
    <w:p w14:paraId="6B481ECC" w14:textId="4FA5B55E" w:rsidR="00DE06D7" w:rsidRDefault="00355A7A" w:rsidP="00355A7A">
      <w:pPr>
        <w:pStyle w:val="Sinespaciado"/>
        <w:jc w:val="both"/>
        <w:rPr>
          <w:rFonts w:ascii="Arial Narrow" w:hAnsi="Arial Narrow" w:cs="Tahoma"/>
        </w:rPr>
      </w:pPr>
      <w:r w:rsidRPr="00355A7A">
        <w:rPr>
          <w:rFonts w:ascii="Arial Narrow" w:hAnsi="Arial Narrow" w:cs="Tahoma"/>
        </w:rPr>
        <w:t>El seguimiento de los egresados y empleadores muestra que de cada 10 egresados, entre 6 y 9 (dependiendo de la carrera) trabaja actualmente en su área de formación en empresas privadas. Los egresados de la carrera de Agronomía consiguen trabajo en un promedio de 2.4 meses, mientras que a los egresados de Biología les toma 8.5 meses. Los salarios más altos se reportan para los egresados de Veterinaria, los cuales perciben entre 10,000 y 15,000 pesos.</w:t>
      </w:r>
    </w:p>
    <w:p w14:paraId="47E179E0" w14:textId="77777777" w:rsidR="003469F3" w:rsidRPr="00355A7A" w:rsidRDefault="003469F3" w:rsidP="00355A7A">
      <w:pPr>
        <w:pStyle w:val="Sinespaciado"/>
        <w:jc w:val="both"/>
        <w:rPr>
          <w:rFonts w:ascii="Arial Narrow" w:hAnsi="Arial Narrow" w:cs="Tahoma"/>
        </w:rPr>
      </w:pPr>
    </w:p>
    <w:p w14:paraId="446E8926" w14:textId="68590ADB" w:rsidR="00730AC9" w:rsidRDefault="00730AC9" w:rsidP="00DE06D7">
      <w:pPr>
        <w:spacing w:after="0" w:line="240" w:lineRule="auto"/>
        <w:rPr>
          <w:rFonts w:ascii="Arial Narrow" w:hAnsi="Arial Narrow" w:cs="Arial"/>
          <w:b/>
        </w:rPr>
      </w:pPr>
      <w:r>
        <w:rPr>
          <w:rFonts w:ascii="Arial Narrow" w:hAnsi="Arial Narrow" w:cs="Arial"/>
          <w:b/>
        </w:rPr>
        <w:t>9.</w:t>
      </w:r>
      <w:r w:rsidR="00DE06D7">
        <w:rPr>
          <w:rFonts w:ascii="Arial Narrow" w:hAnsi="Arial Narrow" w:cs="Arial"/>
          <w:b/>
        </w:rPr>
        <w:t xml:space="preserve"> Análisis de evaluación de la gestión </w:t>
      </w:r>
    </w:p>
    <w:p w14:paraId="62B92FB7" w14:textId="73840086" w:rsidR="00DE06D7" w:rsidRDefault="009248AC" w:rsidP="00DE06D7">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F23E52">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300D6B28" w14:textId="77777777" w:rsidR="003469F3" w:rsidRDefault="003469F3" w:rsidP="00DE06D7">
      <w:pPr>
        <w:spacing w:after="0" w:line="240" w:lineRule="auto"/>
        <w:rPr>
          <w:rFonts w:ascii="Arial Narrow" w:hAnsi="Arial Narrow" w:cs="Arial"/>
          <w:b/>
        </w:rPr>
      </w:pPr>
    </w:p>
    <w:p w14:paraId="5F904C12" w14:textId="4E45AE39" w:rsidR="00730AC9" w:rsidRDefault="00730AC9" w:rsidP="00DE06D7">
      <w:pPr>
        <w:spacing w:after="0" w:line="240" w:lineRule="auto"/>
        <w:rPr>
          <w:rFonts w:ascii="Arial Narrow" w:hAnsi="Arial Narrow" w:cs="Arial"/>
          <w:b/>
        </w:rPr>
      </w:pPr>
      <w:r>
        <w:rPr>
          <w:rFonts w:ascii="Arial Narrow" w:hAnsi="Arial Narrow" w:cs="Arial"/>
          <w:b/>
        </w:rPr>
        <w:t>10.</w:t>
      </w:r>
      <w:r w:rsidR="00DE06D7">
        <w:rPr>
          <w:rFonts w:ascii="Arial Narrow" w:hAnsi="Arial Narrow" w:cs="Arial"/>
          <w:b/>
        </w:rPr>
        <w:t xml:space="preserve"> Análisis de la capacidad de física instalada </w:t>
      </w:r>
    </w:p>
    <w:p w14:paraId="296D978E" w14:textId="2A150EBD" w:rsidR="00DE06D7" w:rsidRDefault="009248AC" w:rsidP="00DE06D7">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F23E52">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0DD49CC6" w14:textId="77777777" w:rsidR="003469F3" w:rsidRDefault="003469F3" w:rsidP="00DE06D7">
      <w:pPr>
        <w:spacing w:after="0" w:line="240" w:lineRule="auto"/>
        <w:rPr>
          <w:rFonts w:ascii="Arial Narrow" w:hAnsi="Arial Narrow" w:cs="Arial"/>
          <w:b/>
        </w:rPr>
      </w:pPr>
    </w:p>
    <w:p w14:paraId="50382EF0" w14:textId="0E68B7CE" w:rsidR="00730AC9" w:rsidRDefault="00730AC9" w:rsidP="00DE06D7">
      <w:pPr>
        <w:spacing w:after="0" w:line="240" w:lineRule="auto"/>
        <w:rPr>
          <w:rFonts w:ascii="Arial Narrow" w:hAnsi="Arial Narrow" w:cs="Arial"/>
          <w:b/>
        </w:rPr>
      </w:pPr>
      <w:r>
        <w:rPr>
          <w:rFonts w:ascii="Arial Narrow" w:hAnsi="Arial Narrow" w:cs="Arial"/>
          <w:b/>
        </w:rPr>
        <w:t>11.</w:t>
      </w:r>
      <w:r w:rsidR="00DE06D7">
        <w:rPr>
          <w:rFonts w:ascii="Arial Narrow" w:hAnsi="Arial Narrow" w:cs="Arial"/>
          <w:b/>
        </w:rPr>
        <w:t xml:space="preserve"> Análisis de los problemas estructurales </w:t>
      </w:r>
    </w:p>
    <w:p w14:paraId="78C4490A" w14:textId="04E33E75"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F23E52">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308F1718" w14:textId="77777777" w:rsidR="003469F3" w:rsidRDefault="003469F3" w:rsidP="009248AC">
      <w:pPr>
        <w:spacing w:after="0" w:line="240" w:lineRule="auto"/>
        <w:rPr>
          <w:rFonts w:ascii="Arial Narrow" w:hAnsi="Arial Narrow" w:cs="Arial"/>
          <w:b/>
        </w:rPr>
      </w:pPr>
    </w:p>
    <w:p w14:paraId="7C75D246" w14:textId="77777777" w:rsidR="003469F3" w:rsidRDefault="003469F3" w:rsidP="009248AC">
      <w:pPr>
        <w:spacing w:after="0" w:line="240" w:lineRule="auto"/>
        <w:rPr>
          <w:rFonts w:ascii="Arial Narrow" w:hAnsi="Arial Narrow" w:cs="Arial"/>
          <w:b/>
        </w:rPr>
      </w:pPr>
    </w:p>
    <w:p w14:paraId="44D01D7E" w14:textId="0CB5D39B" w:rsidR="00355A7A" w:rsidRDefault="00355A7A" w:rsidP="009248AC">
      <w:pPr>
        <w:spacing w:after="0" w:line="240" w:lineRule="auto"/>
        <w:rPr>
          <w:rFonts w:ascii="Arial Narrow" w:hAnsi="Arial Narrow" w:cs="Arial"/>
          <w:b/>
        </w:rPr>
      </w:pPr>
      <w:r>
        <w:rPr>
          <w:rFonts w:ascii="Arial Narrow" w:hAnsi="Arial Narrow" w:cs="Arial"/>
          <w:b/>
        </w:rPr>
        <w:lastRenderedPageBreak/>
        <w:t>12. Análisis de la igualdad de género universitaria</w:t>
      </w:r>
    </w:p>
    <w:p w14:paraId="0DAC091D" w14:textId="77777777" w:rsidR="00355A7A" w:rsidRPr="00355A7A" w:rsidRDefault="00355A7A" w:rsidP="00355A7A">
      <w:pPr>
        <w:pStyle w:val="Sinespaciado"/>
        <w:jc w:val="both"/>
        <w:rPr>
          <w:rFonts w:ascii="Arial Narrow" w:hAnsi="Arial Narrow" w:cs="Tahoma"/>
        </w:rPr>
      </w:pPr>
      <w:r w:rsidRPr="00355A7A">
        <w:rPr>
          <w:rFonts w:ascii="Arial Narrow" w:hAnsi="Arial Narrow" w:cs="Tahoma"/>
        </w:rPr>
        <w:t>Ninguno de los PE de pregrado o posgrado se encuentra actualizado con enfoques centrados en promover la igualdad de género, aunque sí se han realizado actividades aisladas en ese sentido. El PER CUCBA no contempla la perspectiva de género en ninguno de sus objetivos o estrategias formalmente, pero sí hay un indicador que expresamente lo registra. Institucionalmente, hay una instancia enfocada a este rubro (Centro de Estudios de Género); hay un proyecto desde la administración general en este proyecto PFCE 2018-2019.</w:t>
      </w:r>
    </w:p>
    <w:p w14:paraId="7B84E978" w14:textId="77777777" w:rsidR="00355A7A" w:rsidRPr="00355A7A" w:rsidRDefault="00355A7A" w:rsidP="009248AC">
      <w:pPr>
        <w:spacing w:after="0" w:line="240" w:lineRule="auto"/>
        <w:rPr>
          <w:rFonts w:ascii="Arial Narrow" w:hAnsi="Arial Narrow" w:cs="Tahoma"/>
        </w:rPr>
      </w:pPr>
    </w:p>
    <w:p w14:paraId="5A51B758" w14:textId="77777777" w:rsidR="00DE06D7" w:rsidRDefault="00DE06D7" w:rsidP="00DE06D7">
      <w:pPr>
        <w:spacing w:after="0" w:line="240" w:lineRule="auto"/>
        <w:rPr>
          <w:rFonts w:ascii="Arial Narrow" w:hAnsi="Arial Narrow" w:cs="Arial"/>
          <w:b/>
        </w:rPr>
      </w:pPr>
    </w:p>
    <w:p w14:paraId="1CB14610" w14:textId="124768A7" w:rsidR="002B5985" w:rsidRDefault="002B5985" w:rsidP="00DE06D7">
      <w:pPr>
        <w:spacing w:after="0" w:line="240" w:lineRule="auto"/>
        <w:jc w:val="both"/>
        <w:rPr>
          <w:rFonts w:ascii="Arial Narrow" w:hAnsi="Arial Narrow" w:cs="Arial"/>
        </w:rPr>
      </w:pPr>
    </w:p>
    <w:p w14:paraId="4C702E16" w14:textId="77777777" w:rsidR="000946D4" w:rsidRPr="002B5985" w:rsidRDefault="000946D4" w:rsidP="002B5985">
      <w:pPr>
        <w:jc w:val="center"/>
        <w:rPr>
          <w:rFonts w:ascii="Arial Narrow" w:hAnsi="Arial Narrow" w:cs="Arial"/>
        </w:rPr>
      </w:pPr>
    </w:p>
    <w:sectPr w:rsidR="000946D4" w:rsidRPr="002B5985" w:rsidSect="00F45E29">
      <w:headerReference w:type="default" r:id="rId11"/>
      <w:footerReference w:type="default" r:id="rId12"/>
      <w:pgSz w:w="12240" w:h="15840"/>
      <w:pgMar w:top="720" w:right="720" w:bottom="720" w:left="1134" w:header="568" w:footer="709" w:gutter="0"/>
      <w:pgNumType w:start="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F756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F78FC" w14:textId="77777777" w:rsidR="00333E26" w:rsidRDefault="00333E26" w:rsidP="0025211B">
      <w:pPr>
        <w:spacing w:after="0" w:line="240" w:lineRule="auto"/>
      </w:pPr>
      <w:r>
        <w:separator/>
      </w:r>
    </w:p>
  </w:endnote>
  <w:endnote w:type="continuationSeparator" w:id="0">
    <w:p w14:paraId="6E7D5570" w14:textId="77777777" w:rsidR="00333E26" w:rsidRDefault="00333E26" w:rsidP="0025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393">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D7261" w14:textId="06785F20" w:rsidR="00512D01" w:rsidRDefault="009248AC">
    <w:pPr>
      <w:pStyle w:val="Piedepgina"/>
    </w:pPr>
    <w:r>
      <w:rPr>
        <w:noProof/>
        <w:lang w:eastAsia="es-MX"/>
      </w:rPr>
      <mc:AlternateContent>
        <mc:Choice Requires="wps">
          <w:drawing>
            <wp:anchor distT="0" distB="0" distL="0" distR="0" simplePos="0" relativeHeight="251658240" behindDoc="0" locked="0" layoutInCell="1" allowOverlap="1" wp14:anchorId="51662692" wp14:editId="17247803">
              <wp:simplePos x="0" y="0"/>
              <wp:positionH relativeFrom="rightMargin">
                <wp:posOffset>-449580</wp:posOffset>
              </wp:positionH>
              <wp:positionV relativeFrom="bottomMargin">
                <wp:posOffset>6985</wp:posOffset>
              </wp:positionV>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45E29" w:rsidRPr="00F45E29">
                            <w:rPr>
                              <w:noProof/>
                              <w:color w:val="FFFFFF" w:themeColor="background1"/>
                              <w:sz w:val="28"/>
                              <w:szCs w:val="28"/>
                              <w:lang w:val="es-ES"/>
                            </w:rPr>
                            <w:t>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26" style="position:absolute;margin-left:-35.4pt;margin-top:.55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" fillcolor="#7030a0" stroked="f" strokeweight="3pt">
              <v:textbo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45E29" w:rsidRPr="00F45E29">
                      <w:rPr>
                        <w:noProof/>
                        <w:color w:val="FFFFFF" w:themeColor="background1"/>
                        <w:sz w:val="28"/>
                        <w:szCs w:val="28"/>
                        <w:lang w:val="es-ES"/>
                      </w:rPr>
                      <w:t>4</w:t>
                    </w:r>
                    <w:r>
                      <w:rPr>
                        <w:color w:val="FFFFFF" w:themeColor="background1"/>
                        <w:sz w:val="28"/>
                        <w:szCs w:val="28"/>
                      </w:rPr>
                      <w:fldChar w:fldCharType="end"/>
                    </w:r>
                  </w:p>
                </w:txbxContent>
              </v:textbox>
              <w10:wrap type="square" anchorx="margin" anchory="margin"/>
            </v:rect>
          </w:pict>
        </mc:Fallback>
      </mc:AlternateContent>
    </w:r>
    <w:r w:rsidR="00512D01">
      <w:rPr>
        <w:noProof/>
        <w:lang w:eastAsia="es-MX"/>
      </w:rPr>
      <mc:AlternateContent>
        <mc:Choice Requires="wps">
          <w:drawing>
            <wp:anchor distT="0" distB="0" distL="114300" distR="114300" simplePos="0" relativeHeight="251660288" behindDoc="0" locked="0" layoutInCell="1" allowOverlap="1" wp14:anchorId="7079AE9C" wp14:editId="52E60386">
              <wp:simplePos x="0" y="0"/>
              <wp:positionH relativeFrom="margin">
                <wp:posOffset>-3175</wp:posOffset>
              </wp:positionH>
              <wp:positionV relativeFrom="paragraph">
                <wp:posOffset>10795</wp:posOffset>
              </wp:positionV>
              <wp:extent cx="5924550" cy="254000"/>
              <wp:effectExtent l="0" t="0" r="0" b="1270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9245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78B13D3C" w:rsidR="00512D01" w:rsidRDefault="00512D01">
                              <w:pPr>
                                <w:jc w:val="right"/>
                                <w:rPr>
                                  <w:color w:val="7F7F7F" w:themeColor="text1" w:themeTint="80"/>
                                </w:rPr>
                              </w:pPr>
                              <w:r>
                                <w:rPr>
                                  <w:color w:val="7F7F7F" w:themeColor="text1" w:themeTint="80"/>
                                </w:rPr>
                                <w:t>CENTRO UNIVERSITARIO DE</w:t>
                              </w:r>
                              <w:r w:rsidR="00355A7A">
                                <w:rPr>
                                  <w:color w:val="7F7F7F" w:themeColor="text1" w:themeTint="80"/>
                                </w:rPr>
                                <w:t xml:space="preserve"> CIENCIAS BIOLÓGICAS Y AGROPECUARIAS</w:t>
                              </w:r>
                            </w:p>
                          </w:sdtContent>
                        </w:sdt>
                        <w:p w14:paraId="43751A57" w14:textId="77777777" w:rsidR="00512D01" w:rsidRDefault="00512D0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xmlns:w15="http://schemas.microsoft.com/office/word/2012/wordml">
          <w:pict>
            <v:shapetype w14:anchorId="7079AE9C" id="_x0000_t202" coordsize="21600,21600" o:spt="202" path="m,l,21600r21600,l21600,xe">
              <v:stroke joinstyle="miter"/>
              <v:path gradientshapeok="t" o:connecttype="rect"/>
            </v:shapetype>
            <v:shape id="Cuadro de texto 39" o:spid="_x0000_s1027" type="#_x0000_t202" style="position:absolute;margin-left:-.25pt;margin-top:.85pt;width:466.5pt;height:20pt;z-index:25166028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" filled="f" stroked="f" strokeweight=".5pt">
              <v:textbox inset=",,,0">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78B13D3C" w:rsidR="00512D01" w:rsidRDefault="00512D01">
                        <w:pPr>
                          <w:jc w:val="right"/>
                          <w:rPr>
                            <w:color w:val="7F7F7F" w:themeColor="text1" w:themeTint="80"/>
                          </w:rPr>
                        </w:pPr>
                        <w:r>
                          <w:rPr>
                            <w:color w:val="7F7F7F" w:themeColor="text1" w:themeTint="80"/>
                          </w:rPr>
                          <w:t>CENTRO UNIVERSITARIO DE</w:t>
                        </w:r>
                        <w:r w:rsidR="00355A7A">
                          <w:rPr>
                            <w:color w:val="7F7F7F" w:themeColor="text1" w:themeTint="80"/>
                          </w:rPr>
                          <w:t xml:space="preserve"> CIENCIAS BIOLÓGICAS Y AGROPECUARIAS</w:t>
                        </w:r>
                      </w:p>
                    </w:sdtContent>
                  </w:sdt>
                  <w:p w14:paraId="43751A57" w14:textId="77777777" w:rsidR="00512D01" w:rsidRDefault="00512D01">
                    <w:pPr>
                      <w:jc w:val="right"/>
                      <w:rPr>
                        <w:color w:val="808080" w:themeColor="background1" w:themeShade="80"/>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ABF9B" w14:textId="77777777" w:rsidR="00333E26" w:rsidRDefault="00333E26" w:rsidP="0025211B">
      <w:pPr>
        <w:spacing w:after="0" w:line="240" w:lineRule="auto"/>
      </w:pPr>
      <w:r>
        <w:separator/>
      </w:r>
    </w:p>
  </w:footnote>
  <w:footnote w:type="continuationSeparator" w:id="0">
    <w:p w14:paraId="5F325B19" w14:textId="77777777" w:rsidR="00333E26" w:rsidRDefault="00333E26" w:rsidP="00252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0FB4" w14:textId="77777777" w:rsidR="0025211B" w:rsidRDefault="0025211B">
    <w:pPr>
      <w:pStyle w:val="Encabezado"/>
    </w:pPr>
    <w:r>
      <w:rPr>
        <w:noProof/>
        <w:lang w:eastAsia="es-MX"/>
      </w:rPr>
      <w:drawing>
        <wp:inline distT="0" distB="0" distL="0" distR="0" wp14:anchorId="673D2271" wp14:editId="4A2FD1BC">
          <wp:extent cx="6529826" cy="58342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a pfce 2018_2019.png"/>
                  <pic:cNvPicPr/>
                </pic:nvPicPr>
                <pic:blipFill>
                  <a:blip r:embed="rId1">
                    <a:extLst>
                      <a:ext uri="{28A0092B-C50C-407E-A947-70E740481C1C}">
                        <a14:useLocalDpi xmlns:a14="http://schemas.microsoft.com/office/drawing/2010/main" val="0"/>
                      </a:ext>
                    </a:extLst>
                  </a:blip>
                  <a:stretch>
                    <a:fillRect/>
                  </a:stretch>
                </pic:blipFill>
                <pic:spPr>
                  <a:xfrm>
                    <a:off x="0" y="0"/>
                    <a:ext cx="6574080" cy="587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148"/>
    <w:multiLevelType w:val="hybridMultilevel"/>
    <w:tmpl w:val="FF9E1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E90852"/>
    <w:multiLevelType w:val="hybridMultilevel"/>
    <w:tmpl w:val="CF24280A"/>
    <w:lvl w:ilvl="0" w:tplc="029EBA0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4415EA"/>
    <w:multiLevelType w:val="hybridMultilevel"/>
    <w:tmpl w:val="C2C0B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77369BA"/>
    <w:multiLevelType w:val="hybridMultilevel"/>
    <w:tmpl w:val="A15246F2"/>
    <w:lvl w:ilvl="0" w:tplc="029EBA0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egoC">
    <w15:presenceInfo w15:providerId="None" w15:userId="Diego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1B"/>
    <w:rsid w:val="00015823"/>
    <w:rsid w:val="00041C72"/>
    <w:rsid w:val="000807C7"/>
    <w:rsid w:val="00085DAC"/>
    <w:rsid w:val="0009185F"/>
    <w:rsid w:val="000946D4"/>
    <w:rsid w:val="000D53B5"/>
    <w:rsid w:val="000E143D"/>
    <w:rsid w:val="00105A28"/>
    <w:rsid w:val="00106593"/>
    <w:rsid w:val="0013198D"/>
    <w:rsid w:val="00132864"/>
    <w:rsid w:val="0017359D"/>
    <w:rsid w:val="00186F25"/>
    <w:rsid w:val="001B3A75"/>
    <w:rsid w:val="001B59F4"/>
    <w:rsid w:val="001C4A4B"/>
    <w:rsid w:val="001F2748"/>
    <w:rsid w:val="001F2970"/>
    <w:rsid w:val="0020793D"/>
    <w:rsid w:val="00220D80"/>
    <w:rsid w:val="0025211B"/>
    <w:rsid w:val="00263E09"/>
    <w:rsid w:val="00284F5C"/>
    <w:rsid w:val="00297FCD"/>
    <w:rsid w:val="002B5985"/>
    <w:rsid w:val="002E1178"/>
    <w:rsid w:val="002E7D1C"/>
    <w:rsid w:val="00333761"/>
    <w:rsid w:val="00333E26"/>
    <w:rsid w:val="003469F3"/>
    <w:rsid w:val="00355A7A"/>
    <w:rsid w:val="00373BB6"/>
    <w:rsid w:val="0038036D"/>
    <w:rsid w:val="00386ACE"/>
    <w:rsid w:val="003B4CF1"/>
    <w:rsid w:val="003C273B"/>
    <w:rsid w:val="003F4E19"/>
    <w:rsid w:val="004052C6"/>
    <w:rsid w:val="00423FFC"/>
    <w:rsid w:val="00426B45"/>
    <w:rsid w:val="00437954"/>
    <w:rsid w:val="0046388C"/>
    <w:rsid w:val="00480AF1"/>
    <w:rsid w:val="004B0AC8"/>
    <w:rsid w:val="00512D01"/>
    <w:rsid w:val="0057006B"/>
    <w:rsid w:val="00575099"/>
    <w:rsid w:val="00582532"/>
    <w:rsid w:val="00593C4D"/>
    <w:rsid w:val="005A34E4"/>
    <w:rsid w:val="005B5EB0"/>
    <w:rsid w:val="005C20E6"/>
    <w:rsid w:val="005E3036"/>
    <w:rsid w:val="005F2A4F"/>
    <w:rsid w:val="005F4622"/>
    <w:rsid w:val="005F7CE8"/>
    <w:rsid w:val="00602925"/>
    <w:rsid w:val="00616CEA"/>
    <w:rsid w:val="006264C2"/>
    <w:rsid w:val="00632132"/>
    <w:rsid w:val="006446BD"/>
    <w:rsid w:val="0065667E"/>
    <w:rsid w:val="00667051"/>
    <w:rsid w:val="006735F8"/>
    <w:rsid w:val="0068556E"/>
    <w:rsid w:val="006B25C8"/>
    <w:rsid w:val="006C7338"/>
    <w:rsid w:val="006F1D80"/>
    <w:rsid w:val="0071276D"/>
    <w:rsid w:val="00730AC9"/>
    <w:rsid w:val="007310C4"/>
    <w:rsid w:val="00757972"/>
    <w:rsid w:val="00814F0C"/>
    <w:rsid w:val="00825C99"/>
    <w:rsid w:val="0086060B"/>
    <w:rsid w:val="00880736"/>
    <w:rsid w:val="008A1151"/>
    <w:rsid w:val="008A6779"/>
    <w:rsid w:val="008B30F1"/>
    <w:rsid w:val="008B5D9F"/>
    <w:rsid w:val="008C016F"/>
    <w:rsid w:val="008C6924"/>
    <w:rsid w:val="00910071"/>
    <w:rsid w:val="009248AC"/>
    <w:rsid w:val="009431E7"/>
    <w:rsid w:val="009B7AD0"/>
    <w:rsid w:val="009C5EFD"/>
    <w:rsid w:val="00A149D6"/>
    <w:rsid w:val="00A154D3"/>
    <w:rsid w:val="00A47F8C"/>
    <w:rsid w:val="00A55ADB"/>
    <w:rsid w:val="00A5666C"/>
    <w:rsid w:val="00A66CB7"/>
    <w:rsid w:val="00AA2EFE"/>
    <w:rsid w:val="00B50912"/>
    <w:rsid w:val="00B62CF7"/>
    <w:rsid w:val="00B74245"/>
    <w:rsid w:val="00B82F68"/>
    <w:rsid w:val="00B86BA2"/>
    <w:rsid w:val="00BC7ED2"/>
    <w:rsid w:val="00BE3025"/>
    <w:rsid w:val="00C2432D"/>
    <w:rsid w:val="00C421D2"/>
    <w:rsid w:val="00C52B47"/>
    <w:rsid w:val="00C81B07"/>
    <w:rsid w:val="00C91EC0"/>
    <w:rsid w:val="00CE12C5"/>
    <w:rsid w:val="00D069DE"/>
    <w:rsid w:val="00D41C4B"/>
    <w:rsid w:val="00D55A7C"/>
    <w:rsid w:val="00DE06D7"/>
    <w:rsid w:val="00DE289D"/>
    <w:rsid w:val="00DF3ED6"/>
    <w:rsid w:val="00E018A3"/>
    <w:rsid w:val="00E0506C"/>
    <w:rsid w:val="00E7255C"/>
    <w:rsid w:val="00EE2DF4"/>
    <w:rsid w:val="00F047ED"/>
    <w:rsid w:val="00F160A9"/>
    <w:rsid w:val="00F23E52"/>
    <w:rsid w:val="00F40A4C"/>
    <w:rsid w:val="00F45E29"/>
    <w:rsid w:val="00F66F9B"/>
    <w:rsid w:val="00FC0AB2"/>
    <w:rsid w:val="00FD5FA3"/>
    <w:rsid w:val="00FE16FE"/>
    <w:rsid w:val="00FE3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20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 w:type="paragraph" w:customStyle="1" w:styleId="Sinespaciado1">
    <w:name w:val="Sin espaciado1"/>
    <w:rsid w:val="00355A7A"/>
    <w:pPr>
      <w:suppressAutoHyphens/>
      <w:spacing w:after="0" w:line="100" w:lineRule="atLeast"/>
    </w:pPr>
    <w:rPr>
      <w:rFonts w:ascii="Arial Narrow" w:eastAsia="SimSun" w:hAnsi="Arial Narrow" w:cs="font393"/>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 w:type="paragraph" w:customStyle="1" w:styleId="Sinespaciado1">
    <w:name w:val="Sin espaciado1"/>
    <w:rsid w:val="00355A7A"/>
    <w:pPr>
      <w:suppressAutoHyphens/>
      <w:spacing w:after="0" w:line="100" w:lineRule="atLeast"/>
    </w:pPr>
    <w:rPr>
      <w:rFonts w:ascii="Arial Narrow" w:eastAsia="SimSun" w:hAnsi="Arial Narrow" w:cs="font39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CENTRO UNIVERSITARIO DE CIENCIAS BIOLÓGICAS Y AGROPECUARIAS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CA2222-3A50-4313-8A46-16F91F92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2187</Words>
  <Characters>12029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dc:creator>
  <cp:lastModifiedBy>UDI-COPLADI</cp:lastModifiedBy>
  <cp:revision>11</cp:revision>
  <cp:lastPrinted>2017-09-21T21:51:00Z</cp:lastPrinted>
  <dcterms:created xsi:type="dcterms:W3CDTF">2017-09-21T21:48:00Z</dcterms:created>
  <dcterms:modified xsi:type="dcterms:W3CDTF">2017-10-04T15:46:00Z</dcterms:modified>
</cp:coreProperties>
</file>